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B026" w14:textId="77777777" w:rsidR="00D5448A" w:rsidRPr="008C0EE8" w:rsidRDefault="00D5448A" w:rsidP="00D2485A">
      <w:pPr>
        <w:spacing w:after="0" w:line="240" w:lineRule="auto"/>
        <w:rPr>
          <w:rFonts w:ascii="Arial" w:hAnsi="Arial" w:cs="Arial"/>
          <w:i/>
          <w:iCs/>
          <w:color w:val="000000"/>
        </w:rPr>
      </w:pPr>
      <w:bookmarkStart w:id="0" w:name="_Hlk167183860"/>
    </w:p>
    <w:bookmarkEnd w:id="0"/>
    <w:p w14:paraId="09CC8ED9" w14:textId="7573C6F1" w:rsidR="008D4340" w:rsidRPr="008C0EE8" w:rsidRDefault="008D4340" w:rsidP="008D4340">
      <w:pPr>
        <w:jc w:val="center"/>
        <w:rPr>
          <w:rFonts w:ascii="Arial" w:hAnsi="Arial" w:cs="Arial"/>
          <w:i/>
          <w:iCs/>
          <w:color w:val="000000"/>
          <w:lang w:eastAsia="es-ES"/>
        </w:rPr>
      </w:pPr>
      <w:r w:rsidRPr="008C0EE8">
        <w:rPr>
          <w:rFonts w:ascii="Arial" w:hAnsi="Arial" w:cs="Arial"/>
          <w:i/>
          <w:iCs/>
          <w:color w:val="000000"/>
          <w:lang w:eastAsia="es-ES"/>
        </w:rPr>
        <w:t xml:space="preserve">“Por la cual se realiza un nombramiento con carácter </w:t>
      </w:r>
      <w:r w:rsidR="009C466A" w:rsidRPr="008C0EE8">
        <w:rPr>
          <w:rFonts w:ascii="Arial" w:hAnsi="Arial" w:cs="Arial"/>
          <w:i/>
          <w:iCs/>
          <w:color w:val="000000"/>
          <w:lang w:eastAsia="es-ES"/>
        </w:rPr>
        <w:t>P</w:t>
      </w:r>
      <w:r w:rsidRPr="008C0EE8">
        <w:rPr>
          <w:rFonts w:ascii="Arial" w:hAnsi="Arial" w:cs="Arial"/>
          <w:i/>
          <w:iCs/>
          <w:color w:val="000000"/>
          <w:lang w:eastAsia="es-ES"/>
        </w:rPr>
        <w:t>rovisiona</w:t>
      </w:r>
      <w:r w:rsidR="00A4275F">
        <w:rPr>
          <w:rFonts w:ascii="Arial" w:hAnsi="Arial" w:cs="Arial"/>
          <w:i/>
          <w:iCs/>
          <w:color w:val="000000"/>
          <w:lang w:eastAsia="es-ES"/>
        </w:rPr>
        <w:t>l</w:t>
      </w:r>
      <w:r w:rsidR="008D40DA">
        <w:rPr>
          <w:rFonts w:ascii="Arial" w:hAnsi="Arial" w:cs="Arial"/>
          <w:i/>
          <w:iCs/>
          <w:color w:val="000000"/>
          <w:lang w:eastAsia="es-ES"/>
        </w:rPr>
        <w:t xml:space="preserve"> en la Planta de Personal </w:t>
      </w:r>
      <w:r w:rsidR="009C6510">
        <w:rPr>
          <w:rFonts w:ascii="Arial" w:hAnsi="Arial" w:cs="Arial"/>
          <w:i/>
          <w:iCs/>
          <w:color w:val="000000"/>
          <w:lang w:eastAsia="es-ES"/>
        </w:rPr>
        <w:t>del Ministerio de Agricultura y Desarrollo Rural</w:t>
      </w:r>
      <w:r w:rsidRPr="008C0EE8">
        <w:rPr>
          <w:rFonts w:ascii="Arial" w:hAnsi="Arial" w:cs="Arial"/>
          <w:i/>
          <w:iCs/>
          <w:color w:val="000000"/>
          <w:lang w:eastAsia="es-ES"/>
        </w:rPr>
        <w:t>”</w:t>
      </w:r>
    </w:p>
    <w:p w14:paraId="0790CF36" w14:textId="77777777" w:rsidR="008D4340" w:rsidRPr="008C0EE8" w:rsidRDefault="008D4340" w:rsidP="003F53FD">
      <w:pPr>
        <w:spacing w:after="0"/>
        <w:rPr>
          <w:rFonts w:ascii="Arial" w:hAnsi="Arial" w:cs="Arial"/>
          <w:b/>
          <w:color w:val="000000"/>
          <w:lang w:eastAsia="es-ES"/>
        </w:rPr>
      </w:pPr>
    </w:p>
    <w:p w14:paraId="5214D297" w14:textId="691CD6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LA MINISTRA DE AGRICULTURA Y DESARROLLO RURAL</w:t>
      </w:r>
    </w:p>
    <w:p w14:paraId="39789E9F" w14:textId="4B4E1B19" w:rsidR="008D4340" w:rsidRPr="008C0EE8" w:rsidRDefault="008D4340" w:rsidP="00600135">
      <w:pPr>
        <w:ind w:right="-93"/>
        <w:jc w:val="center"/>
        <w:rPr>
          <w:rFonts w:ascii="Arial" w:hAnsi="Arial" w:cs="Arial"/>
          <w:lang w:eastAsia="es-ES"/>
        </w:rPr>
      </w:pPr>
      <w:r w:rsidRPr="008C0EE8">
        <w:rPr>
          <w:rFonts w:ascii="Arial" w:hAnsi="Arial" w:cs="Arial"/>
          <w:lang w:eastAsia="es-ES"/>
        </w:rPr>
        <w:t>En uso de sus facultades legales, en especial las previstas en el artículo 24</w:t>
      </w:r>
      <w:r w:rsidR="000F067C" w:rsidRPr="008C0EE8">
        <w:rPr>
          <w:rFonts w:ascii="Arial" w:hAnsi="Arial" w:cs="Arial"/>
          <w:lang w:eastAsia="es-ES"/>
        </w:rPr>
        <w:t xml:space="preserve"> de </w:t>
      </w:r>
      <w:r w:rsidRPr="008C0EE8">
        <w:rPr>
          <w:rFonts w:ascii="Arial" w:hAnsi="Arial" w:cs="Arial"/>
          <w:lang w:eastAsia="es-ES"/>
        </w:rPr>
        <w:t>la Ley 909 de 2004 modificado por el artículo 1</w:t>
      </w:r>
      <w:r w:rsidR="000F067C" w:rsidRPr="008C0EE8">
        <w:rPr>
          <w:rFonts w:ascii="Arial" w:hAnsi="Arial" w:cs="Arial"/>
          <w:lang w:eastAsia="es-ES"/>
        </w:rPr>
        <w:t xml:space="preserve">º </w:t>
      </w:r>
      <w:r w:rsidRPr="008C0EE8">
        <w:rPr>
          <w:rFonts w:ascii="Arial" w:hAnsi="Arial" w:cs="Arial"/>
          <w:lang w:eastAsia="es-ES"/>
        </w:rPr>
        <w:t xml:space="preserve">de la Ley 1960 de 2019, </w:t>
      </w:r>
      <w:r w:rsidR="001C12EB" w:rsidRPr="008C0EE8">
        <w:rPr>
          <w:rFonts w:ascii="Arial" w:hAnsi="Arial" w:cs="Arial"/>
          <w:lang w:eastAsia="es-ES"/>
        </w:rPr>
        <w:t>el</w:t>
      </w:r>
      <w:r w:rsidR="000F067C" w:rsidRPr="008C0EE8">
        <w:rPr>
          <w:rFonts w:ascii="Arial" w:hAnsi="Arial" w:cs="Arial"/>
          <w:lang w:eastAsia="es-ES"/>
        </w:rPr>
        <w:t xml:space="preserve"> artículo 2.2.5.3.3 </w:t>
      </w:r>
      <w:r w:rsidR="001C12EB" w:rsidRPr="008C0EE8">
        <w:rPr>
          <w:rFonts w:ascii="Arial" w:hAnsi="Arial" w:cs="Arial"/>
          <w:lang w:eastAsia="es-ES"/>
        </w:rPr>
        <w:t>del</w:t>
      </w:r>
      <w:r w:rsidRPr="008C0EE8">
        <w:rPr>
          <w:rFonts w:ascii="Arial" w:hAnsi="Arial" w:cs="Arial"/>
          <w:color w:val="FF0000"/>
          <w:lang w:eastAsia="es-ES"/>
        </w:rPr>
        <w:t xml:space="preserve"> </w:t>
      </w:r>
      <w:r w:rsidRPr="008C0EE8">
        <w:rPr>
          <w:rFonts w:ascii="Arial" w:hAnsi="Arial" w:cs="Arial"/>
          <w:lang w:eastAsia="es-ES"/>
        </w:rPr>
        <w:t xml:space="preserve">Decreto 1083 de 2015, </w:t>
      </w:r>
      <w:r w:rsidR="003A08FA" w:rsidRPr="008C0EE8">
        <w:rPr>
          <w:rFonts w:ascii="Arial" w:hAnsi="Arial" w:cs="Arial"/>
          <w:lang w:eastAsia="es-ES"/>
        </w:rPr>
        <w:t>el artículo 2</w:t>
      </w:r>
      <w:r w:rsidR="00F20402" w:rsidRPr="008C0EE8">
        <w:rPr>
          <w:rFonts w:ascii="Arial" w:hAnsi="Arial" w:cs="Arial"/>
          <w:lang w:eastAsia="es-ES"/>
        </w:rPr>
        <w:t xml:space="preserve">º </w:t>
      </w:r>
      <w:r w:rsidR="003A08FA" w:rsidRPr="008C0EE8">
        <w:rPr>
          <w:rFonts w:ascii="Arial" w:hAnsi="Arial" w:cs="Arial"/>
          <w:lang w:eastAsia="es-ES"/>
        </w:rPr>
        <w:t>d</w:t>
      </w:r>
      <w:r w:rsidRPr="008C0EE8">
        <w:rPr>
          <w:rFonts w:ascii="Arial" w:hAnsi="Arial" w:cs="Arial"/>
          <w:lang w:eastAsia="es-ES"/>
        </w:rPr>
        <w:t xml:space="preserve">el Decreto 658 de 2024, y, </w:t>
      </w:r>
    </w:p>
    <w:p w14:paraId="789B5FD0" w14:textId="6C229E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CONSIDERANDO:</w:t>
      </w:r>
    </w:p>
    <w:p w14:paraId="439EE295" w14:textId="3963D0C0" w:rsidR="00934B21" w:rsidRPr="008C0EE8" w:rsidRDefault="008D4340" w:rsidP="004E2EE8">
      <w:pPr>
        <w:ind w:right="-142"/>
        <w:jc w:val="both"/>
        <w:rPr>
          <w:rFonts w:ascii="Arial" w:hAnsi="Arial" w:cs="Arial"/>
          <w:iCs/>
          <w:color w:val="000000"/>
        </w:rPr>
      </w:pPr>
      <w:r w:rsidRPr="008C0EE8">
        <w:rPr>
          <w:rFonts w:ascii="Arial" w:hAnsi="Arial" w:cs="Arial"/>
          <w:lang w:eastAsia="es-ES"/>
        </w:rPr>
        <w:t>Que de conformidad con el artículo 125 de la Constitución Política de Colombia, por regla general, los empleos del Estado son de carrera, salvo las excepciones indicadas en la misma carta política.</w:t>
      </w:r>
    </w:p>
    <w:p w14:paraId="3F0C7EA1" w14:textId="4177E26F"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w:t>
      </w:r>
      <w:r w:rsidRPr="008C0EE8">
        <w:rPr>
          <w:rFonts w:ascii="Arial" w:hAnsi="Arial" w:cs="Arial"/>
          <w:iCs/>
          <w:lang w:eastAsia="es-ES"/>
        </w:rPr>
        <w:t xml:space="preserve">de conformidad con </w:t>
      </w:r>
      <w:r w:rsidRPr="008C0EE8">
        <w:rPr>
          <w:rFonts w:ascii="Arial" w:hAnsi="Arial" w:cs="Arial"/>
          <w:lang w:eastAsia="es-ES"/>
        </w:rPr>
        <w:t>el artículo 24 de la Ley 909 de 2004</w:t>
      </w:r>
      <w:r w:rsidRPr="008C0EE8">
        <w:rPr>
          <w:rStyle w:val="Refdenotaalpie"/>
          <w:rFonts w:ascii="Arial" w:hAnsi="Arial" w:cs="Arial"/>
          <w:lang w:eastAsia="es-ES"/>
        </w:rPr>
        <w:footnoteReference w:id="1"/>
      </w:r>
      <w:r w:rsidRPr="008C0EE8">
        <w:rPr>
          <w:rFonts w:ascii="Arial" w:hAnsi="Arial" w:cs="Arial"/>
          <w:lang w:eastAsia="es-ES"/>
        </w:rPr>
        <w:t xml:space="preserve">, en concordancia con los artículos </w:t>
      </w:r>
      <w:r w:rsidRPr="008C0EE8">
        <w:rPr>
          <w:rFonts w:ascii="Arial" w:hAnsi="Arial" w:cs="Arial"/>
          <w:iCs/>
          <w:lang w:eastAsia="es-ES"/>
        </w:rPr>
        <w:t>2.2.5.5.41 y 2.2.5.5.42 del Decreto 1083 de 2015</w:t>
      </w:r>
      <w:r w:rsidRPr="008C0EE8">
        <w:rPr>
          <w:rStyle w:val="Refdenotaalpie"/>
          <w:rFonts w:ascii="Arial" w:hAnsi="Arial" w:cs="Arial"/>
          <w:iCs/>
          <w:lang w:eastAsia="es-ES"/>
        </w:rPr>
        <w:footnoteReference w:id="2"/>
      </w:r>
      <w:r w:rsidRPr="008C0EE8">
        <w:rPr>
          <w:rFonts w:ascii="Arial" w:hAnsi="Arial" w:cs="Arial"/>
          <w:iCs/>
          <w:lang w:eastAsia="es-ES"/>
        </w:rPr>
        <w:t>, y, lo establecido en la Circular Conjunta No. 20191000000117 de 2019</w:t>
      </w:r>
      <w:r w:rsidRPr="008C0EE8">
        <w:rPr>
          <w:rFonts w:ascii="Arial" w:hAnsi="Arial" w:cs="Arial"/>
          <w:iCs/>
          <w:vertAlign w:val="superscript"/>
          <w:lang w:eastAsia="es-ES"/>
        </w:rPr>
        <w:footnoteReference w:id="3"/>
      </w:r>
      <w:r w:rsidRPr="008C0EE8">
        <w:rPr>
          <w:rFonts w:ascii="Arial" w:hAnsi="Arial" w:cs="Arial"/>
          <w:iCs/>
          <w:lang w:eastAsia="es-ES"/>
        </w:rPr>
        <w:t>,</w:t>
      </w:r>
      <w:r w:rsidRPr="008C0EE8">
        <w:rPr>
          <w:rFonts w:ascii="Arial" w:hAnsi="Arial" w:cs="Arial"/>
          <w:lang w:eastAsia="es-ES"/>
        </w:rPr>
        <w:t xml:space="preserve"> </w:t>
      </w:r>
      <w:r w:rsidRPr="008C0EE8">
        <w:rPr>
          <w:rFonts w:ascii="Arial" w:hAnsi="Arial" w:cs="Arial"/>
          <w:iCs/>
          <w:lang w:eastAsia="es-ES"/>
        </w:rPr>
        <w:t>mientras se surte el proceso de selección para proveer un empleo de carrera administrativa definitivamente, o, por ausencia temporal o definitiva de su titular, los empleados de carrera tienen derecho preferencial al encargo, en tanto que,</w:t>
      </w:r>
      <w:r w:rsidRPr="008C0EE8">
        <w:rPr>
          <w:rFonts w:ascii="Arial" w:hAnsi="Arial" w:cs="Arial"/>
          <w:lang w:eastAsia="es-ES"/>
        </w:rPr>
        <w:t xml:space="preserve"> los artículos 2.2.5.3.1 y 2.2.5.3.3 del Decreto 1083 de 2015, establecen la posibilidad de cubrir las vacancias a través del nombramiento en provisionalidad.</w:t>
      </w:r>
    </w:p>
    <w:p w14:paraId="3011ACD8" w14:textId="270E2DAD"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mediante Resolución No. </w:t>
      </w:r>
      <w:r w:rsidR="00DD21AF">
        <w:rPr>
          <w:rFonts w:ascii="Arial" w:hAnsi="Arial" w:cs="Arial"/>
          <w:lang w:eastAsia="es-ES"/>
        </w:rPr>
        <w:t>000</w:t>
      </w:r>
      <w:r w:rsidRPr="008C0EE8">
        <w:rPr>
          <w:rFonts w:ascii="Arial" w:hAnsi="Arial" w:cs="Arial"/>
          <w:lang w:eastAsia="es-ES"/>
        </w:rPr>
        <w:t>111 de 2024</w:t>
      </w:r>
      <w:r w:rsidRPr="008C0EE8">
        <w:rPr>
          <w:rStyle w:val="Refdenotaalpie"/>
          <w:rFonts w:ascii="Arial" w:hAnsi="Arial" w:cs="Arial"/>
          <w:lang w:eastAsia="es-ES"/>
        </w:rPr>
        <w:footnoteReference w:id="4"/>
      </w:r>
      <w:r w:rsidRPr="008C0EE8">
        <w:rPr>
          <w:rFonts w:ascii="Arial" w:hAnsi="Arial" w:cs="Arial"/>
          <w:lang w:eastAsia="es-ES"/>
        </w:rPr>
        <w:t xml:space="preserve">, se reglamentó el procedimiento para surtir el derecho preferencial de encargo con base en los fundamentos normativos expuestos, y, en su artículo 10 se dispone que </w:t>
      </w:r>
      <w:r w:rsidRPr="008C0EE8">
        <w:rPr>
          <w:rFonts w:ascii="Arial" w:hAnsi="Arial" w:cs="Arial"/>
          <w:i/>
          <w:iCs/>
          <w:lang w:eastAsia="es-ES"/>
        </w:rPr>
        <w:t>“Las vacantes que no cuenten con servidor con derecho preferencial a ser encargado, o que habiendo este no presenten manifestación de interés o no acepten la designación, serán provistas con nombramientos provisionales (…)”</w:t>
      </w:r>
      <w:r w:rsidR="00C216AD">
        <w:rPr>
          <w:rFonts w:ascii="Arial" w:hAnsi="Arial" w:cs="Arial"/>
          <w:i/>
          <w:iCs/>
          <w:lang w:eastAsia="es-ES"/>
        </w:rPr>
        <w:t>.</w:t>
      </w:r>
    </w:p>
    <w:p w14:paraId="4DDD55F1" w14:textId="6F187F78" w:rsidR="008D4340" w:rsidRDefault="008D4340" w:rsidP="008D4340">
      <w:pPr>
        <w:ind w:right="-142"/>
        <w:jc w:val="both"/>
        <w:rPr>
          <w:rFonts w:ascii="Arial" w:hAnsi="Arial" w:cs="Arial"/>
          <w:color w:val="000000" w:themeColor="text1"/>
          <w:lang w:eastAsia="es-ES"/>
        </w:rPr>
      </w:pPr>
      <w:r w:rsidRPr="00C365DA">
        <w:rPr>
          <w:rFonts w:ascii="Arial" w:hAnsi="Arial" w:cs="Arial"/>
          <w:color w:val="000000" w:themeColor="text1"/>
          <w:lang w:eastAsia="es-ES"/>
        </w:rPr>
        <w:t xml:space="preserve">Que verificada la planta de empleos del Ministerio de Agricultura y Desarrollo Rural se evidenció que existe una vacante sin proveer del empleo </w:t>
      </w:r>
      <w:r w:rsidR="00C365DA" w:rsidRPr="00C365DA">
        <w:rPr>
          <w:rFonts w:ascii="Arial" w:hAnsi="Arial" w:cs="Arial"/>
          <w:color w:val="000000" w:themeColor="text1"/>
          <w:lang w:eastAsia="es-ES"/>
        </w:rPr>
        <w:t xml:space="preserve">denominado </w:t>
      </w:r>
      <w:r w:rsidR="00BB0C7E" w:rsidRPr="00BB0C7E">
        <w:rPr>
          <w:rFonts w:ascii="Arial" w:hAnsi="Arial" w:cs="Arial"/>
          <w:color w:val="000000" w:themeColor="text1"/>
          <w:lang w:val="es-MX"/>
        </w:rPr>
        <w:t xml:space="preserve">Profesional </w:t>
      </w:r>
      <w:r w:rsidR="00BB0C7E">
        <w:rPr>
          <w:rFonts w:ascii="Arial" w:hAnsi="Arial" w:cs="Arial"/>
          <w:color w:val="000000" w:themeColor="text1"/>
          <w:lang w:val="es-MX"/>
        </w:rPr>
        <w:t>E</w:t>
      </w:r>
      <w:r w:rsidR="00BB0C7E" w:rsidRPr="00BB0C7E">
        <w:rPr>
          <w:rFonts w:ascii="Arial" w:hAnsi="Arial" w:cs="Arial"/>
          <w:color w:val="000000" w:themeColor="text1"/>
          <w:lang w:val="es-MX"/>
        </w:rPr>
        <w:t>specializado</w:t>
      </w:r>
      <w:r w:rsidR="00C365DA" w:rsidRPr="00C365DA">
        <w:rPr>
          <w:rFonts w:ascii="Arial" w:hAnsi="Arial" w:cs="Arial"/>
          <w:color w:val="000000" w:themeColor="text1"/>
          <w:lang w:val="es-MX"/>
        </w:rPr>
        <w:t>,</w:t>
      </w:r>
      <w:r w:rsidR="00C365DA" w:rsidRPr="00C365DA">
        <w:rPr>
          <w:rFonts w:ascii="Arial" w:hAnsi="Arial" w:cs="Arial"/>
          <w:color w:val="000000" w:themeColor="text1"/>
        </w:rPr>
        <w:t xml:space="preserve"> Código </w:t>
      </w:r>
      <w:r w:rsidR="00BB0C7E">
        <w:rPr>
          <w:rFonts w:ascii="Arial" w:hAnsi="Arial" w:cs="Arial"/>
          <w:color w:val="000000" w:themeColor="text1"/>
          <w:lang w:val="es-MX"/>
        </w:rPr>
        <w:t>2028</w:t>
      </w:r>
      <w:r w:rsidR="00C365DA" w:rsidRPr="00C365DA">
        <w:rPr>
          <w:rFonts w:ascii="Arial" w:hAnsi="Arial" w:cs="Arial"/>
          <w:color w:val="000000" w:themeColor="text1"/>
        </w:rPr>
        <w:t xml:space="preserve">, Grado </w:t>
      </w:r>
      <w:r w:rsidR="00313A4E">
        <w:rPr>
          <w:rFonts w:ascii="Arial" w:hAnsi="Arial" w:cs="Arial"/>
          <w:color w:val="000000" w:themeColor="text1"/>
        </w:rPr>
        <w:t>14</w:t>
      </w:r>
      <w:r w:rsidR="00C365DA" w:rsidRPr="00C365DA">
        <w:rPr>
          <w:rFonts w:ascii="Arial" w:hAnsi="Arial" w:cs="Arial"/>
          <w:color w:val="000000" w:themeColor="text1"/>
        </w:rPr>
        <w:t xml:space="preserve">, ubicado en la </w:t>
      </w:r>
      <w:r w:rsidR="00313A4E" w:rsidRPr="00313A4E">
        <w:rPr>
          <w:rFonts w:ascii="Arial" w:hAnsi="Arial" w:cs="Arial"/>
          <w:color w:val="000000" w:themeColor="text1"/>
        </w:rPr>
        <w:t xml:space="preserve">Dirección </w:t>
      </w:r>
      <w:r w:rsidR="00313A4E">
        <w:rPr>
          <w:rFonts w:ascii="Arial" w:hAnsi="Arial" w:cs="Arial"/>
          <w:color w:val="000000" w:themeColor="text1"/>
        </w:rPr>
        <w:t>d</w:t>
      </w:r>
      <w:r w:rsidR="00313A4E" w:rsidRPr="00313A4E">
        <w:rPr>
          <w:rFonts w:ascii="Arial" w:hAnsi="Arial" w:cs="Arial"/>
          <w:color w:val="000000" w:themeColor="text1"/>
        </w:rPr>
        <w:t xml:space="preserve">e Capacidades Productivas </w:t>
      </w:r>
      <w:r w:rsidR="00313A4E">
        <w:rPr>
          <w:rFonts w:ascii="Arial" w:hAnsi="Arial" w:cs="Arial"/>
          <w:color w:val="000000" w:themeColor="text1"/>
        </w:rPr>
        <w:t>y</w:t>
      </w:r>
      <w:r w:rsidR="00313A4E" w:rsidRPr="00313A4E">
        <w:rPr>
          <w:rFonts w:ascii="Arial" w:hAnsi="Arial" w:cs="Arial"/>
          <w:color w:val="000000" w:themeColor="text1"/>
        </w:rPr>
        <w:t xml:space="preserve"> Generación </w:t>
      </w:r>
      <w:r w:rsidR="00313A4E">
        <w:rPr>
          <w:rFonts w:ascii="Arial" w:hAnsi="Arial" w:cs="Arial"/>
          <w:color w:val="000000" w:themeColor="text1"/>
        </w:rPr>
        <w:t>d</w:t>
      </w:r>
      <w:r w:rsidR="00313A4E" w:rsidRPr="00313A4E">
        <w:rPr>
          <w:rFonts w:ascii="Arial" w:hAnsi="Arial" w:cs="Arial"/>
          <w:color w:val="000000" w:themeColor="text1"/>
        </w:rPr>
        <w:t>e Ingresos</w:t>
      </w:r>
      <w:r w:rsidR="007A5DAB" w:rsidRPr="00C365DA">
        <w:rPr>
          <w:rFonts w:ascii="Arial" w:hAnsi="Arial" w:cs="Arial"/>
          <w:color w:val="000000" w:themeColor="text1"/>
          <w:lang w:eastAsia="es-ES"/>
        </w:rPr>
        <w:t>,</w:t>
      </w:r>
      <w:r w:rsidRPr="00C365DA">
        <w:rPr>
          <w:rFonts w:ascii="Arial" w:hAnsi="Arial" w:cs="Arial"/>
          <w:color w:val="000000" w:themeColor="text1"/>
          <w:lang w:eastAsia="es-ES"/>
        </w:rPr>
        <w:t xml:space="preserve"> </w:t>
      </w:r>
      <w:r w:rsidR="004E2EE8" w:rsidRPr="00C365DA">
        <w:rPr>
          <w:rFonts w:ascii="Arial" w:hAnsi="Arial" w:cs="Arial"/>
          <w:color w:val="000000" w:themeColor="text1"/>
          <w:lang w:eastAsia="es-ES"/>
        </w:rPr>
        <w:t xml:space="preserve">enunciado </w:t>
      </w:r>
      <w:r w:rsidRPr="00C365DA">
        <w:rPr>
          <w:rFonts w:ascii="Arial" w:hAnsi="Arial" w:cs="Arial"/>
          <w:color w:val="000000" w:themeColor="text1"/>
          <w:lang w:eastAsia="es-ES"/>
        </w:rPr>
        <w:t xml:space="preserve">en las páginas </w:t>
      </w:r>
      <w:r w:rsidR="00313A4E">
        <w:rPr>
          <w:rFonts w:ascii="Arial" w:hAnsi="Arial" w:cs="Arial"/>
          <w:color w:val="000000" w:themeColor="text1"/>
        </w:rPr>
        <w:t>250</w:t>
      </w:r>
      <w:r w:rsidR="00244B5C">
        <w:rPr>
          <w:rFonts w:ascii="Arial" w:hAnsi="Arial" w:cs="Arial"/>
          <w:color w:val="000000" w:themeColor="text1"/>
        </w:rPr>
        <w:t xml:space="preserve"> y </w:t>
      </w:r>
      <w:r w:rsidR="00313A4E">
        <w:rPr>
          <w:rFonts w:ascii="Arial" w:hAnsi="Arial" w:cs="Arial"/>
          <w:color w:val="000000" w:themeColor="text1"/>
        </w:rPr>
        <w:t>251</w:t>
      </w:r>
      <w:r w:rsidR="00C365DA" w:rsidRPr="00C365DA">
        <w:rPr>
          <w:rFonts w:ascii="Arial" w:hAnsi="Arial" w:cs="Arial"/>
          <w:color w:val="000000" w:themeColor="text1"/>
        </w:rPr>
        <w:t xml:space="preserve"> </w:t>
      </w:r>
      <w:r w:rsidRPr="00C365DA">
        <w:rPr>
          <w:rFonts w:ascii="Arial" w:hAnsi="Arial" w:cs="Arial"/>
          <w:color w:val="000000" w:themeColor="text1"/>
          <w:lang w:eastAsia="es-ES"/>
        </w:rPr>
        <w:t>del Manual Específico de Funciones y Competencias Laborales (MEFCL)</w:t>
      </w:r>
      <w:r w:rsidR="001F51E9" w:rsidRPr="00C365DA">
        <w:rPr>
          <w:rFonts w:ascii="Arial" w:hAnsi="Arial" w:cs="Arial"/>
          <w:color w:val="000000" w:themeColor="text1"/>
          <w:lang w:eastAsia="es-ES"/>
        </w:rPr>
        <w:t xml:space="preserve"> – Resolución </w:t>
      </w:r>
      <w:r w:rsidR="00E06B21" w:rsidRPr="00E06B21">
        <w:rPr>
          <w:rFonts w:ascii="Arial" w:hAnsi="Arial" w:cs="Arial"/>
          <w:color w:val="000000" w:themeColor="text1"/>
          <w:lang w:eastAsia="es-ES"/>
        </w:rPr>
        <w:t>000417 de Noviembre 7 de 2018</w:t>
      </w:r>
      <w:r w:rsidR="005B0D23" w:rsidRPr="00C365DA">
        <w:rPr>
          <w:rFonts w:ascii="Arial" w:hAnsi="Arial" w:cs="Arial"/>
          <w:color w:val="000000" w:themeColor="text1"/>
          <w:lang w:eastAsia="es-ES"/>
        </w:rPr>
        <w:t>,</w:t>
      </w:r>
      <w:r w:rsidR="00310649">
        <w:rPr>
          <w:rFonts w:ascii="Arial" w:hAnsi="Arial" w:cs="Arial"/>
          <w:color w:val="000000" w:themeColor="text1"/>
          <w:lang w:eastAsia="es-ES"/>
        </w:rPr>
        <w:t xml:space="preserve"> identificado en la planta de personal mediante ID</w:t>
      </w:r>
      <w:r w:rsidR="00696377" w:rsidRPr="00C365DA">
        <w:rPr>
          <w:rFonts w:ascii="Arial" w:hAnsi="Arial" w:cs="Arial"/>
          <w:color w:val="000000" w:themeColor="text1"/>
          <w:lang w:eastAsia="es-ES"/>
        </w:rPr>
        <w:t xml:space="preserve"> </w:t>
      </w:r>
      <w:r w:rsidR="00AB5709">
        <w:rPr>
          <w:rFonts w:ascii="Arial" w:hAnsi="Arial" w:cs="Arial"/>
          <w:color w:val="000000" w:themeColor="text1"/>
          <w:lang w:eastAsia="es-ES"/>
        </w:rPr>
        <w:t>000</w:t>
      </w:r>
      <w:r w:rsidR="00A8021B" w:rsidRPr="00A8021B">
        <w:rPr>
          <w:rFonts w:ascii="Arial" w:hAnsi="Arial" w:cs="Arial"/>
          <w:color w:val="000000" w:themeColor="text1"/>
          <w:lang w:eastAsia="es-ES"/>
        </w:rPr>
        <w:t>59</w:t>
      </w:r>
      <w:r w:rsidR="00310649">
        <w:rPr>
          <w:rFonts w:ascii="Arial" w:hAnsi="Arial" w:cs="Arial"/>
          <w:color w:val="000000" w:themeColor="text1"/>
          <w:lang w:eastAsia="es-ES"/>
        </w:rPr>
        <w:t xml:space="preserve"> </w:t>
      </w:r>
      <w:r w:rsidRPr="00C365DA">
        <w:rPr>
          <w:rFonts w:ascii="Arial" w:hAnsi="Arial" w:cs="Arial"/>
          <w:color w:val="000000" w:themeColor="text1"/>
          <w:lang w:eastAsia="es-ES"/>
        </w:rPr>
        <w:t xml:space="preserve">que debe ser provista de manera transitoria.  </w:t>
      </w:r>
    </w:p>
    <w:p w14:paraId="35BC4A24" w14:textId="1B93FC9F" w:rsidR="008D4340" w:rsidRPr="008C0EE8" w:rsidRDefault="008D4340" w:rsidP="008D4340">
      <w:pPr>
        <w:ind w:right="-142"/>
        <w:jc w:val="both"/>
        <w:rPr>
          <w:rFonts w:ascii="Arial" w:hAnsi="Arial" w:cs="Arial"/>
          <w:lang w:eastAsia="es-ES"/>
        </w:rPr>
      </w:pPr>
      <w:r w:rsidRPr="008C0EE8">
        <w:rPr>
          <w:rFonts w:ascii="Arial" w:hAnsi="Arial" w:cs="Arial"/>
          <w:lang w:eastAsia="es-ES"/>
        </w:rPr>
        <w:t>Que se realizó el Estudio Técnico de Verificación de Requisitos Mínimos para la provisión transitoria con el conjunto de servidores que ostentan derechos de carrera administrativa ubicados en el empleo inmediatamente inferior, sin encontrar ninguno que cumpla con los criterios legales para otorgar el derecho preferencial de encargo</w:t>
      </w:r>
      <w:r w:rsidR="00A15EA9">
        <w:rPr>
          <w:rFonts w:ascii="Arial" w:hAnsi="Arial" w:cs="Arial"/>
          <w:lang w:eastAsia="es-ES"/>
        </w:rPr>
        <w:t>;</w:t>
      </w:r>
      <w:r w:rsidRPr="008C0EE8">
        <w:rPr>
          <w:rFonts w:ascii="Arial" w:hAnsi="Arial" w:cs="Arial"/>
          <w:lang w:eastAsia="es-ES"/>
        </w:rPr>
        <w:t xml:space="preserve"> así mismo, el mencionado estudio fue publicado en la cartelera virtual del Grupo </w:t>
      </w:r>
      <w:r w:rsidR="00A15EA9">
        <w:rPr>
          <w:rFonts w:ascii="Arial" w:hAnsi="Arial" w:cs="Arial"/>
          <w:lang w:eastAsia="es-ES"/>
        </w:rPr>
        <w:t xml:space="preserve">Interno </w:t>
      </w:r>
      <w:r w:rsidRPr="008C0EE8">
        <w:rPr>
          <w:rFonts w:ascii="Arial" w:hAnsi="Arial" w:cs="Arial"/>
          <w:lang w:eastAsia="es-ES"/>
        </w:rPr>
        <w:t xml:space="preserve">de </w:t>
      </w:r>
      <w:r w:rsidR="00A15EA9">
        <w:rPr>
          <w:rFonts w:ascii="Arial" w:hAnsi="Arial" w:cs="Arial"/>
          <w:lang w:eastAsia="es-ES"/>
        </w:rPr>
        <w:t xml:space="preserve">Trabajo </w:t>
      </w:r>
      <w:r w:rsidRPr="008C0EE8">
        <w:rPr>
          <w:rFonts w:ascii="Arial" w:hAnsi="Arial" w:cs="Arial"/>
          <w:lang w:eastAsia="es-ES"/>
        </w:rPr>
        <w:t>Talento Humano y, no fue controvertido durante el tiempo de su publicación.</w:t>
      </w:r>
    </w:p>
    <w:p w14:paraId="0C2F8F11" w14:textId="6B96DAE8" w:rsidR="008D4340" w:rsidRPr="008C0EE8" w:rsidRDefault="008D4340" w:rsidP="008D4340">
      <w:pPr>
        <w:ind w:right="-142"/>
        <w:jc w:val="both"/>
        <w:rPr>
          <w:rFonts w:ascii="Arial" w:hAnsi="Arial" w:cs="Arial"/>
          <w:lang w:eastAsia="es-ES"/>
        </w:rPr>
      </w:pPr>
      <w:r w:rsidRPr="008C0EE8">
        <w:rPr>
          <w:rFonts w:ascii="Arial" w:hAnsi="Arial" w:cs="Arial"/>
          <w:lang w:eastAsia="es-ES"/>
        </w:rPr>
        <w:t>Que la elección de los candidatos para ser nombrados en provisionalidad es una facultad discrecional del nominador, motivada en razones objetivas de idoneidad del candidato.</w:t>
      </w:r>
    </w:p>
    <w:p w14:paraId="153B5C94" w14:textId="6D6CE892" w:rsidR="008D4340" w:rsidRPr="008C0EE8" w:rsidRDefault="008D4340" w:rsidP="008D4340">
      <w:pPr>
        <w:ind w:right="-142"/>
        <w:jc w:val="both"/>
        <w:rPr>
          <w:rFonts w:ascii="Arial" w:hAnsi="Arial" w:cs="Arial"/>
          <w:lang w:eastAsia="es-ES"/>
        </w:rPr>
      </w:pPr>
      <w:r w:rsidRPr="008C0EE8">
        <w:rPr>
          <w:rFonts w:ascii="Arial" w:hAnsi="Arial" w:cs="Arial"/>
          <w:lang w:eastAsia="es-ES"/>
        </w:rPr>
        <w:t>Que el Grupo Interno de Trabajo de Talento Humano, verificó el perfil de</w:t>
      </w:r>
      <w:r w:rsidR="00244B5C">
        <w:rPr>
          <w:rFonts w:ascii="Arial" w:hAnsi="Arial" w:cs="Arial"/>
          <w:lang w:eastAsia="es-ES"/>
        </w:rPr>
        <w:t xml:space="preserve">l </w:t>
      </w:r>
      <w:r w:rsidR="00C547AE">
        <w:rPr>
          <w:rFonts w:ascii="Arial" w:hAnsi="Arial" w:cs="Arial"/>
          <w:lang w:eastAsia="es-ES"/>
        </w:rPr>
        <w:t xml:space="preserve">señor </w:t>
      </w:r>
      <w:r w:rsidR="00C547AE" w:rsidRPr="00C547AE">
        <w:rPr>
          <w:rFonts w:ascii="Arial" w:hAnsi="Arial" w:cs="Arial"/>
          <w:b/>
          <w:bCs/>
          <w:lang w:eastAsia="es-ES"/>
        </w:rPr>
        <w:t>FABIÁN RICARDO BRICEÑO SANTIZ</w:t>
      </w:r>
      <w:r w:rsidR="004D23C0" w:rsidRPr="00402C9D">
        <w:rPr>
          <w:rFonts w:ascii="Arial" w:hAnsi="Arial" w:cs="Arial"/>
          <w:lang w:eastAsia="es-ES"/>
        </w:rPr>
        <w:t>, identificad</w:t>
      </w:r>
      <w:r w:rsidR="00244B5C">
        <w:rPr>
          <w:rFonts w:ascii="Arial" w:hAnsi="Arial" w:cs="Arial"/>
          <w:lang w:eastAsia="es-ES"/>
        </w:rPr>
        <w:t>o</w:t>
      </w:r>
      <w:r w:rsidR="004D23C0" w:rsidRPr="00402C9D">
        <w:rPr>
          <w:rFonts w:ascii="Arial" w:hAnsi="Arial" w:cs="Arial"/>
          <w:lang w:eastAsia="es-ES"/>
        </w:rPr>
        <w:t xml:space="preserve"> con cédula de ciudadanía No. </w:t>
      </w:r>
      <w:r w:rsidR="00C547AE" w:rsidRPr="00C547AE">
        <w:rPr>
          <w:rFonts w:ascii="Arial" w:hAnsi="Arial" w:cs="Arial"/>
          <w:lang w:eastAsia="es-ES"/>
        </w:rPr>
        <w:t>1</w:t>
      </w:r>
      <w:r w:rsidR="00BB0C7E">
        <w:rPr>
          <w:rFonts w:ascii="Arial" w:hAnsi="Arial" w:cs="Arial"/>
          <w:lang w:eastAsia="es-ES"/>
        </w:rPr>
        <w:t>.</w:t>
      </w:r>
      <w:r w:rsidR="00C547AE" w:rsidRPr="00C547AE">
        <w:rPr>
          <w:rFonts w:ascii="Arial" w:hAnsi="Arial" w:cs="Arial"/>
          <w:lang w:eastAsia="es-ES"/>
        </w:rPr>
        <w:t>022</w:t>
      </w:r>
      <w:r w:rsidR="00BB0C7E">
        <w:rPr>
          <w:rFonts w:ascii="Arial" w:hAnsi="Arial" w:cs="Arial"/>
          <w:lang w:eastAsia="es-ES"/>
        </w:rPr>
        <w:t>.</w:t>
      </w:r>
      <w:r w:rsidR="00C547AE" w:rsidRPr="00C547AE">
        <w:rPr>
          <w:rFonts w:ascii="Arial" w:hAnsi="Arial" w:cs="Arial"/>
          <w:lang w:eastAsia="es-ES"/>
        </w:rPr>
        <w:t>364</w:t>
      </w:r>
      <w:r w:rsidR="00BB0C7E">
        <w:rPr>
          <w:rFonts w:ascii="Arial" w:hAnsi="Arial" w:cs="Arial"/>
          <w:lang w:eastAsia="es-ES"/>
        </w:rPr>
        <w:t>.</w:t>
      </w:r>
      <w:r w:rsidR="00C547AE" w:rsidRPr="00C547AE">
        <w:rPr>
          <w:rFonts w:ascii="Arial" w:hAnsi="Arial" w:cs="Arial"/>
          <w:lang w:eastAsia="es-ES"/>
        </w:rPr>
        <w:t>726</w:t>
      </w:r>
      <w:r w:rsidR="00BB0C7E">
        <w:rPr>
          <w:rFonts w:ascii="Arial" w:hAnsi="Arial" w:cs="Arial"/>
          <w:lang w:eastAsia="es-ES"/>
        </w:rPr>
        <w:t xml:space="preserve"> </w:t>
      </w:r>
      <w:r w:rsidRPr="008C0EE8">
        <w:rPr>
          <w:rFonts w:ascii="Arial" w:hAnsi="Arial" w:cs="Arial"/>
          <w:lang w:eastAsia="es-ES"/>
        </w:rPr>
        <w:t xml:space="preserve">determinando que cumple con los requisitos para desempeñar el mencionado empleo.  </w:t>
      </w:r>
    </w:p>
    <w:p w14:paraId="47438BDA" w14:textId="7F9529B3" w:rsidR="004E2EE8" w:rsidRPr="008C0EE8" w:rsidRDefault="008D4340" w:rsidP="004E2EE8">
      <w:pPr>
        <w:ind w:right="-142"/>
        <w:jc w:val="both"/>
        <w:rPr>
          <w:rFonts w:ascii="Arial" w:hAnsi="Arial" w:cs="Arial"/>
          <w:iCs/>
          <w:color w:val="000000"/>
        </w:rPr>
      </w:pPr>
      <w:r w:rsidRPr="008C0EE8">
        <w:rPr>
          <w:rFonts w:ascii="Arial" w:hAnsi="Arial" w:cs="Arial"/>
          <w:lang w:eastAsia="es-ES"/>
        </w:rPr>
        <w:lastRenderedPageBreak/>
        <w:t>Que, por razones de estricta necesidad del servicio</w:t>
      </w:r>
      <w:r w:rsidR="00262C85">
        <w:rPr>
          <w:rFonts w:ascii="Arial" w:hAnsi="Arial" w:cs="Arial"/>
          <w:lang w:eastAsia="es-ES"/>
        </w:rPr>
        <w:t xml:space="preserve"> y conforme lo establece el artículo 17 de la Ley 909 de 2004</w:t>
      </w:r>
      <w:r w:rsidRPr="008C0EE8">
        <w:rPr>
          <w:rFonts w:ascii="Arial" w:hAnsi="Arial" w:cs="Arial"/>
          <w:lang w:eastAsia="es-ES"/>
        </w:rPr>
        <w:t>, se considera viable su provisión mediante el nombramiento provisional de la persona en mención.</w:t>
      </w:r>
    </w:p>
    <w:p w14:paraId="15ED2F7D" w14:textId="4BA9FBF5" w:rsidR="004E2EE8" w:rsidRPr="008C0EE8" w:rsidRDefault="004E2EE8" w:rsidP="00C50C68">
      <w:pPr>
        <w:ind w:right="-234"/>
        <w:jc w:val="both"/>
        <w:rPr>
          <w:rFonts w:ascii="Arial" w:hAnsi="Arial" w:cs="Arial"/>
          <w:i/>
          <w:iCs/>
          <w:lang w:eastAsia="es-ES"/>
        </w:rPr>
      </w:pPr>
      <w:r w:rsidRPr="008C0EE8">
        <w:rPr>
          <w:rFonts w:ascii="Arial" w:hAnsi="Arial" w:cs="Arial"/>
          <w:iCs/>
          <w:color w:val="000000"/>
        </w:rPr>
        <w:t>Que según lo previsto en el literal g) del artículo 61 de la Ley 489 de 1998</w:t>
      </w:r>
      <w:r w:rsidRPr="008C0EE8">
        <w:rPr>
          <w:rStyle w:val="Refdenotaalpie"/>
          <w:rFonts w:ascii="Arial" w:hAnsi="Arial" w:cs="Arial"/>
          <w:iCs/>
          <w:color w:val="000000"/>
        </w:rPr>
        <w:footnoteReference w:id="5"/>
      </w:r>
      <w:r w:rsidRPr="008C0EE8">
        <w:rPr>
          <w:rFonts w:ascii="Arial" w:hAnsi="Arial" w:cs="Arial"/>
          <w:iCs/>
          <w:color w:val="000000"/>
        </w:rPr>
        <w:t xml:space="preserve">, una de las funciones de los Ministros es </w:t>
      </w:r>
      <w:r w:rsidRPr="008C0EE8">
        <w:rPr>
          <w:rFonts w:ascii="Arial" w:hAnsi="Arial" w:cs="Arial"/>
          <w:i/>
          <w:color w:val="000000"/>
        </w:rPr>
        <w:t>“Dirigir las funciones de administración de personal conforme a las normas sobre la materia”</w:t>
      </w:r>
      <w:r w:rsidRPr="008C0EE8">
        <w:rPr>
          <w:rFonts w:ascii="Arial" w:hAnsi="Arial" w:cs="Arial"/>
          <w:lang w:eastAsia="es-ES"/>
        </w:rPr>
        <w:t>, y, en concordancia con el numeral 29 del artículo 6 del Decreto 1985 de 2013</w:t>
      </w:r>
      <w:r w:rsidRPr="008C0EE8">
        <w:rPr>
          <w:rStyle w:val="Refdenotaalpie"/>
          <w:rFonts w:ascii="Arial" w:hAnsi="Arial" w:cs="Arial"/>
          <w:lang w:eastAsia="es-ES"/>
        </w:rPr>
        <w:footnoteReference w:id="6"/>
      </w:r>
      <w:r w:rsidRPr="008C0EE8">
        <w:rPr>
          <w:rFonts w:ascii="Arial" w:hAnsi="Arial" w:cs="Arial"/>
          <w:lang w:eastAsia="es-ES"/>
        </w:rPr>
        <w:t xml:space="preserve">, mediante el cual, se estableció que pueden: </w:t>
      </w:r>
      <w:r w:rsidRPr="008C0EE8">
        <w:rPr>
          <w:rFonts w:ascii="Arial" w:hAnsi="Arial" w:cs="Arial"/>
          <w:i/>
          <w:iCs/>
          <w:lang w:eastAsia="es-ES"/>
        </w:rPr>
        <w:t>“nombrar y remover los funcionarios del Ministerio y distribuir los empleos de su planta de personal, con excepción de los empleos cuya nominación esté atribuida a otra autoridad”.</w:t>
      </w:r>
    </w:p>
    <w:p w14:paraId="18BC3D77" w14:textId="4DC79A02" w:rsidR="00DE79F6" w:rsidRPr="008C0EE8" w:rsidRDefault="00DE79F6" w:rsidP="00DE79F6">
      <w:pPr>
        <w:ind w:right="-193"/>
        <w:jc w:val="both"/>
        <w:rPr>
          <w:rFonts w:asciiTheme="minorBidi" w:hAnsiTheme="minorBidi"/>
        </w:rPr>
      </w:pPr>
      <w:r w:rsidRPr="008C0EE8">
        <w:rPr>
          <w:rFonts w:asciiTheme="minorBidi" w:hAnsiTheme="minorBidi"/>
        </w:rPr>
        <w:t xml:space="preserve">Que el artículo 2.2.5.3.4 </w:t>
      </w:r>
      <w:r w:rsidR="008572D1">
        <w:rPr>
          <w:rFonts w:asciiTheme="minorBidi" w:hAnsiTheme="minorBidi"/>
        </w:rPr>
        <w:t xml:space="preserve">del Decreto 1083 de 2015, </w:t>
      </w:r>
      <w:r w:rsidRPr="008C0EE8">
        <w:rPr>
          <w:rFonts w:asciiTheme="minorBidi" w:hAnsiTheme="minorBidi"/>
        </w:rPr>
        <w:t>establece</w:t>
      </w:r>
      <w:r w:rsidR="00A8721C" w:rsidRPr="008C0EE8">
        <w:rPr>
          <w:rFonts w:asciiTheme="minorBidi" w:hAnsiTheme="minorBidi"/>
        </w:rPr>
        <w:t xml:space="preserve"> </w:t>
      </w:r>
      <w:r w:rsidRPr="008C0EE8">
        <w:rPr>
          <w:rFonts w:asciiTheme="minorBidi" w:hAnsiTheme="minorBidi"/>
        </w:rPr>
        <w:t>que “</w:t>
      </w:r>
      <w:r w:rsidRPr="008C0EE8">
        <w:rPr>
          <w:rFonts w:asciiTheme="minorBidi" w:hAnsiTheme="minorBidi"/>
          <w:i/>
          <w:iCs/>
        </w:rPr>
        <w:t>antes de cumplirse el término de duración del encargo, de la prórroga o del nombramiento provisional, el nominador, por resolución motivada, podrá darlos por terminados”</w:t>
      </w:r>
      <w:r w:rsidRPr="008C0EE8">
        <w:rPr>
          <w:rFonts w:asciiTheme="minorBidi" w:hAnsiTheme="minorBidi"/>
        </w:rPr>
        <w:t xml:space="preserve">. </w:t>
      </w:r>
    </w:p>
    <w:p w14:paraId="6A7DD7A7" w14:textId="6316F8C5" w:rsidR="008D4340" w:rsidRPr="002D2F09" w:rsidRDefault="008D4340" w:rsidP="008D4340">
      <w:pPr>
        <w:ind w:right="-142"/>
        <w:rPr>
          <w:rFonts w:ascii="Arial" w:hAnsi="Arial" w:cs="Arial"/>
          <w:lang w:eastAsia="es-ES"/>
        </w:rPr>
      </w:pPr>
      <w:r w:rsidRPr="002D2F09">
        <w:rPr>
          <w:rFonts w:ascii="Arial" w:hAnsi="Arial" w:cs="Arial"/>
          <w:lang w:eastAsia="es-ES"/>
        </w:rPr>
        <w:t>En mérito de lo expuesto,</w:t>
      </w:r>
    </w:p>
    <w:p w14:paraId="097F844B" w14:textId="58060650" w:rsidR="008D4340" w:rsidRPr="008C0EE8" w:rsidRDefault="008D4340" w:rsidP="008D4340">
      <w:pPr>
        <w:keepNext/>
        <w:ind w:right="-142"/>
        <w:jc w:val="center"/>
        <w:outlineLvl w:val="0"/>
        <w:rPr>
          <w:rFonts w:ascii="Arial" w:hAnsi="Arial" w:cs="Arial"/>
          <w:b/>
          <w:bCs/>
          <w:lang w:eastAsia="es-ES"/>
        </w:rPr>
      </w:pPr>
      <w:r w:rsidRPr="008C0EE8">
        <w:rPr>
          <w:rFonts w:ascii="Arial" w:hAnsi="Arial" w:cs="Arial"/>
          <w:b/>
          <w:bCs/>
          <w:lang w:eastAsia="es-ES"/>
        </w:rPr>
        <w:t>RESUELVE:</w:t>
      </w:r>
    </w:p>
    <w:p w14:paraId="1A8567AD" w14:textId="0D27E29F" w:rsidR="00262C85" w:rsidRDefault="008D4340" w:rsidP="00623CA9">
      <w:pPr>
        <w:ind w:right="-142"/>
        <w:jc w:val="both"/>
        <w:rPr>
          <w:rFonts w:ascii="Arial" w:hAnsi="Arial" w:cs="Arial"/>
          <w:color w:val="000000" w:themeColor="text1"/>
          <w:lang w:eastAsia="es-ES"/>
        </w:rPr>
      </w:pPr>
      <w:r w:rsidRPr="008C0EE8">
        <w:rPr>
          <w:rFonts w:ascii="Arial" w:hAnsi="Arial" w:cs="Arial"/>
          <w:b/>
          <w:bCs/>
          <w:lang w:eastAsia="es-ES"/>
        </w:rPr>
        <w:t>Artículo 1.</w:t>
      </w:r>
      <w:r w:rsidRPr="008C0EE8">
        <w:rPr>
          <w:rFonts w:ascii="Arial" w:hAnsi="Arial" w:cs="Arial"/>
          <w:lang w:eastAsia="es-ES"/>
        </w:rPr>
        <w:t xml:space="preserve"> </w:t>
      </w:r>
      <w:r w:rsidRPr="008C0EE8">
        <w:rPr>
          <w:rFonts w:ascii="Arial" w:hAnsi="Arial" w:cs="Arial"/>
          <w:b/>
          <w:bCs/>
          <w:i/>
          <w:iCs/>
          <w:lang w:eastAsia="es-ES"/>
        </w:rPr>
        <w:t>Nombramiento</w:t>
      </w:r>
      <w:r w:rsidR="001B1AE2">
        <w:rPr>
          <w:rFonts w:ascii="Arial" w:hAnsi="Arial" w:cs="Arial"/>
          <w:b/>
          <w:bCs/>
          <w:i/>
          <w:iCs/>
          <w:lang w:eastAsia="es-ES"/>
        </w:rPr>
        <w:t xml:space="preserve"> Provisional</w:t>
      </w:r>
      <w:r w:rsidRPr="008C0EE8">
        <w:rPr>
          <w:rFonts w:ascii="Arial" w:hAnsi="Arial" w:cs="Arial"/>
          <w:b/>
          <w:bCs/>
          <w:i/>
          <w:iCs/>
          <w:lang w:eastAsia="es-ES"/>
        </w:rPr>
        <w:t>.</w:t>
      </w:r>
      <w:r w:rsidRPr="008C0EE8">
        <w:rPr>
          <w:rFonts w:ascii="Arial" w:hAnsi="Arial" w:cs="Arial"/>
          <w:lang w:eastAsia="es-ES"/>
        </w:rPr>
        <w:t xml:space="preserve"> Nombrar </w:t>
      </w:r>
      <w:r w:rsidR="00F20402" w:rsidRPr="008C0EE8">
        <w:rPr>
          <w:rFonts w:ascii="Arial" w:hAnsi="Arial" w:cs="Arial"/>
          <w:lang w:eastAsia="es-ES"/>
        </w:rPr>
        <w:t xml:space="preserve">con carácter </w:t>
      </w:r>
      <w:r w:rsidRPr="008C0EE8">
        <w:rPr>
          <w:rFonts w:ascii="Arial" w:hAnsi="Arial" w:cs="Arial"/>
          <w:lang w:eastAsia="es-ES"/>
        </w:rPr>
        <w:t xml:space="preserve">provisional </w:t>
      </w:r>
      <w:r w:rsidR="00244B5C">
        <w:rPr>
          <w:rFonts w:ascii="Arial" w:hAnsi="Arial" w:cs="Arial"/>
          <w:lang w:eastAsia="es-ES"/>
        </w:rPr>
        <w:t>a</w:t>
      </w:r>
      <w:r w:rsidR="00857F10">
        <w:rPr>
          <w:rFonts w:ascii="Arial" w:hAnsi="Arial" w:cs="Arial"/>
          <w:lang w:eastAsia="es-ES"/>
        </w:rPr>
        <w:t xml:space="preserve">l </w:t>
      </w:r>
      <w:r w:rsidR="00244B5C">
        <w:rPr>
          <w:rFonts w:ascii="Arial" w:hAnsi="Arial" w:cs="Arial"/>
          <w:lang w:eastAsia="es-ES"/>
        </w:rPr>
        <w:t>señor</w:t>
      </w:r>
      <w:r w:rsidRPr="008C0EE8">
        <w:rPr>
          <w:rFonts w:ascii="Arial" w:hAnsi="Arial" w:cs="Arial"/>
          <w:lang w:eastAsia="es-ES"/>
        </w:rPr>
        <w:t xml:space="preserve"> </w:t>
      </w:r>
      <w:r w:rsidR="007E152C" w:rsidRPr="00C547AE">
        <w:rPr>
          <w:rFonts w:ascii="Arial" w:hAnsi="Arial" w:cs="Arial"/>
          <w:b/>
          <w:bCs/>
          <w:lang w:eastAsia="es-ES"/>
        </w:rPr>
        <w:t>FABIÁN RICARDO BRICEÑO SANTIZ</w:t>
      </w:r>
      <w:r w:rsidR="004D23C0" w:rsidRPr="00402C9D">
        <w:rPr>
          <w:rFonts w:ascii="Arial" w:hAnsi="Arial" w:cs="Arial"/>
          <w:lang w:eastAsia="es-ES"/>
        </w:rPr>
        <w:t xml:space="preserve">, </w:t>
      </w:r>
      <w:r w:rsidR="00244B5C" w:rsidRPr="00402C9D">
        <w:rPr>
          <w:rFonts w:ascii="Arial" w:hAnsi="Arial" w:cs="Arial"/>
          <w:lang w:eastAsia="es-ES"/>
        </w:rPr>
        <w:t>identificad</w:t>
      </w:r>
      <w:r w:rsidR="00857F10">
        <w:rPr>
          <w:rFonts w:ascii="Arial" w:hAnsi="Arial" w:cs="Arial"/>
          <w:lang w:eastAsia="es-ES"/>
        </w:rPr>
        <w:t>o</w:t>
      </w:r>
      <w:r w:rsidR="00244B5C" w:rsidRPr="00402C9D">
        <w:rPr>
          <w:rFonts w:ascii="Arial" w:hAnsi="Arial" w:cs="Arial"/>
          <w:lang w:eastAsia="es-ES"/>
        </w:rPr>
        <w:t xml:space="preserve"> con cédula de ciudadanía No. </w:t>
      </w:r>
      <w:r w:rsidR="007E152C" w:rsidRPr="00C547AE">
        <w:rPr>
          <w:rFonts w:ascii="Arial" w:hAnsi="Arial" w:cs="Arial"/>
          <w:lang w:eastAsia="es-ES"/>
        </w:rPr>
        <w:t>1</w:t>
      </w:r>
      <w:r w:rsidR="007E152C">
        <w:rPr>
          <w:rFonts w:ascii="Arial" w:hAnsi="Arial" w:cs="Arial"/>
          <w:lang w:eastAsia="es-ES"/>
        </w:rPr>
        <w:t>.</w:t>
      </w:r>
      <w:r w:rsidR="007E152C" w:rsidRPr="00C547AE">
        <w:rPr>
          <w:rFonts w:ascii="Arial" w:hAnsi="Arial" w:cs="Arial"/>
          <w:lang w:eastAsia="es-ES"/>
        </w:rPr>
        <w:t>022</w:t>
      </w:r>
      <w:r w:rsidR="007E152C">
        <w:rPr>
          <w:rFonts w:ascii="Arial" w:hAnsi="Arial" w:cs="Arial"/>
          <w:lang w:eastAsia="es-ES"/>
        </w:rPr>
        <w:t>.</w:t>
      </w:r>
      <w:r w:rsidR="007E152C" w:rsidRPr="00C547AE">
        <w:rPr>
          <w:rFonts w:ascii="Arial" w:hAnsi="Arial" w:cs="Arial"/>
          <w:lang w:eastAsia="es-ES"/>
        </w:rPr>
        <w:t>364</w:t>
      </w:r>
      <w:r w:rsidR="007E152C">
        <w:rPr>
          <w:rFonts w:ascii="Arial" w:hAnsi="Arial" w:cs="Arial"/>
          <w:lang w:eastAsia="es-ES"/>
        </w:rPr>
        <w:t>.</w:t>
      </w:r>
      <w:r w:rsidR="007E152C" w:rsidRPr="00C547AE">
        <w:rPr>
          <w:rFonts w:ascii="Arial" w:hAnsi="Arial" w:cs="Arial"/>
          <w:lang w:eastAsia="es-ES"/>
        </w:rPr>
        <w:t>726</w:t>
      </w:r>
      <w:r w:rsidRPr="008C0EE8">
        <w:rPr>
          <w:rFonts w:ascii="Arial" w:hAnsi="Arial" w:cs="Arial"/>
          <w:lang w:eastAsia="es-ES"/>
        </w:rPr>
        <w:t>,</w:t>
      </w:r>
      <w:r w:rsidR="00083B60">
        <w:rPr>
          <w:rFonts w:ascii="Arial" w:hAnsi="Arial" w:cs="Arial"/>
          <w:lang w:eastAsia="es-ES"/>
        </w:rPr>
        <w:t xml:space="preserve"> </w:t>
      </w:r>
      <w:r w:rsidRPr="008C0EE8">
        <w:rPr>
          <w:rFonts w:ascii="Arial" w:hAnsi="Arial" w:cs="Arial"/>
          <w:lang w:eastAsia="es-ES"/>
        </w:rPr>
        <w:t xml:space="preserve">en el </w:t>
      </w:r>
      <w:r w:rsidR="00CB4D3C">
        <w:rPr>
          <w:rFonts w:ascii="Arial" w:hAnsi="Arial" w:cs="Arial"/>
          <w:lang w:eastAsia="es-ES"/>
        </w:rPr>
        <w:t xml:space="preserve">empleo </w:t>
      </w:r>
      <w:r w:rsidR="00857F10" w:rsidRPr="00C365DA">
        <w:rPr>
          <w:rFonts w:ascii="Arial" w:hAnsi="Arial" w:cs="Arial"/>
          <w:color w:val="000000" w:themeColor="text1"/>
          <w:lang w:eastAsia="es-ES"/>
        </w:rPr>
        <w:t xml:space="preserve">denominado </w:t>
      </w:r>
      <w:r w:rsidR="007E152C" w:rsidRPr="00BB0C7E">
        <w:rPr>
          <w:rFonts w:ascii="Arial" w:hAnsi="Arial" w:cs="Arial"/>
          <w:color w:val="000000" w:themeColor="text1"/>
          <w:lang w:val="es-MX"/>
        </w:rPr>
        <w:t xml:space="preserve">Profesional </w:t>
      </w:r>
      <w:r w:rsidR="007E152C">
        <w:rPr>
          <w:rFonts w:ascii="Arial" w:hAnsi="Arial" w:cs="Arial"/>
          <w:color w:val="000000" w:themeColor="text1"/>
          <w:lang w:val="es-MX"/>
        </w:rPr>
        <w:t>E</w:t>
      </w:r>
      <w:r w:rsidR="007E152C" w:rsidRPr="00BB0C7E">
        <w:rPr>
          <w:rFonts w:ascii="Arial" w:hAnsi="Arial" w:cs="Arial"/>
          <w:color w:val="000000" w:themeColor="text1"/>
          <w:lang w:val="es-MX"/>
        </w:rPr>
        <w:t>specializado</w:t>
      </w:r>
      <w:r w:rsidR="007E152C" w:rsidRPr="00C365DA">
        <w:rPr>
          <w:rFonts w:ascii="Arial" w:hAnsi="Arial" w:cs="Arial"/>
          <w:color w:val="000000" w:themeColor="text1"/>
          <w:lang w:val="es-MX"/>
        </w:rPr>
        <w:t>,</w:t>
      </w:r>
      <w:r w:rsidR="007E152C" w:rsidRPr="00C365DA">
        <w:rPr>
          <w:rFonts w:ascii="Arial" w:hAnsi="Arial" w:cs="Arial"/>
          <w:color w:val="000000" w:themeColor="text1"/>
        </w:rPr>
        <w:t xml:space="preserve"> Código </w:t>
      </w:r>
      <w:r w:rsidR="007E152C">
        <w:rPr>
          <w:rFonts w:ascii="Arial" w:hAnsi="Arial" w:cs="Arial"/>
          <w:color w:val="000000" w:themeColor="text1"/>
          <w:lang w:val="es-MX"/>
        </w:rPr>
        <w:t>2028</w:t>
      </w:r>
      <w:r w:rsidR="007E152C" w:rsidRPr="00C365DA">
        <w:rPr>
          <w:rFonts w:ascii="Arial" w:hAnsi="Arial" w:cs="Arial"/>
          <w:color w:val="000000" w:themeColor="text1"/>
        </w:rPr>
        <w:t xml:space="preserve">, Grado </w:t>
      </w:r>
      <w:r w:rsidR="007E152C">
        <w:rPr>
          <w:rFonts w:ascii="Arial" w:hAnsi="Arial" w:cs="Arial"/>
          <w:color w:val="000000" w:themeColor="text1"/>
        </w:rPr>
        <w:t>14</w:t>
      </w:r>
      <w:r w:rsidR="007E152C" w:rsidRPr="00C365DA">
        <w:rPr>
          <w:rFonts w:ascii="Arial" w:hAnsi="Arial" w:cs="Arial"/>
          <w:color w:val="000000" w:themeColor="text1"/>
        </w:rPr>
        <w:t xml:space="preserve">, ubicado en la </w:t>
      </w:r>
      <w:r w:rsidR="007E152C" w:rsidRPr="00313A4E">
        <w:rPr>
          <w:rFonts w:ascii="Arial" w:hAnsi="Arial" w:cs="Arial"/>
          <w:color w:val="000000" w:themeColor="text1"/>
        </w:rPr>
        <w:t xml:space="preserve">Dirección </w:t>
      </w:r>
      <w:r w:rsidR="007E152C">
        <w:rPr>
          <w:rFonts w:ascii="Arial" w:hAnsi="Arial" w:cs="Arial"/>
          <w:color w:val="000000" w:themeColor="text1"/>
        </w:rPr>
        <w:t>d</w:t>
      </w:r>
      <w:r w:rsidR="007E152C" w:rsidRPr="00313A4E">
        <w:rPr>
          <w:rFonts w:ascii="Arial" w:hAnsi="Arial" w:cs="Arial"/>
          <w:color w:val="000000" w:themeColor="text1"/>
        </w:rPr>
        <w:t xml:space="preserve">e Capacidades Productivas </w:t>
      </w:r>
      <w:r w:rsidR="007E152C">
        <w:rPr>
          <w:rFonts w:ascii="Arial" w:hAnsi="Arial" w:cs="Arial"/>
          <w:color w:val="000000" w:themeColor="text1"/>
        </w:rPr>
        <w:t>y</w:t>
      </w:r>
      <w:r w:rsidR="007E152C" w:rsidRPr="00313A4E">
        <w:rPr>
          <w:rFonts w:ascii="Arial" w:hAnsi="Arial" w:cs="Arial"/>
          <w:color w:val="000000" w:themeColor="text1"/>
        </w:rPr>
        <w:t xml:space="preserve"> Generación </w:t>
      </w:r>
      <w:r w:rsidR="007E152C">
        <w:rPr>
          <w:rFonts w:ascii="Arial" w:hAnsi="Arial" w:cs="Arial"/>
          <w:color w:val="000000" w:themeColor="text1"/>
        </w:rPr>
        <w:t>d</w:t>
      </w:r>
      <w:r w:rsidR="007E152C" w:rsidRPr="00313A4E">
        <w:rPr>
          <w:rFonts w:ascii="Arial" w:hAnsi="Arial" w:cs="Arial"/>
          <w:color w:val="000000" w:themeColor="text1"/>
        </w:rPr>
        <w:t>e Ingresos</w:t>
      </w:r>
      <w:r w:rsidR="007E152C" w:rsidRPr="00C365DA">
        <w:rPr>
          <w:rFonts w:ascii="Arial" w:hAnsi="Arial" w:cs="Arial"/>
          <w:color w:val="000000" w:themeColor="text1"/>
          <w:lang w:eastAsia="es-ES"/>
        </w:rPr>
        <w:t xml:space="preserve">, enunciado en las páginas </w:t>
      </w:r>
      <w:r w:rsidR="007E152C">
        <w:rPr>
          <w:rFonts w:ascii="Arial" w:hAnsi="Arial" w:cs="Arial"/>
          <w:color w:val="000000" w:themeColor="text1"/>
        </w:rPr>
        <w:t>250 y 251</w:t>
      </w:r>
      <w:r w:rsidR="007E152C" w:rsidRPr="00C365DA">
        <w:rPr>
          <w:rFonts w:ascii="Arial" w:hAnsi="Arial" w:cs="Arial"/>
          <w:color w:val="000000" w:themeColor="text1"/>
        </w:rPr>
        <w:t xml:space="preserve"> </w:t>
      </w:r>
      <w:r w:rsidR="007E152C" w:rsidRPr="00C365DA">
        <w:rPr>
          <w:rFonts w:ascii="Arial" w:hAnsi="Arial" w:cs="Arial"/>
          <w:color w:val="000000" w:themeColor="text1"/>
          <w:lang w:eastAsia="es-ES"/>
        </w:rPr>
        <w:t xml:space="preserve">del Manual Específico de Funciones y Competencias Laborales (MEFCL) – Resolución </w:t>
      </w:r>
      <w:r w:rsidR="007E152C" w:rsidRPr="00E06B21">
        <w:rPr>
          <w:rFonts w:ascii="Arial" w:hAnsi="Arial" w:cs="Arial"/>
          <w:color w:val="000000" w:themeColor="text1"/>
          <w:lang w:eastAsia="es-ES"/>
        </w:rPr>
        <w:t>000417 de Noviembre 7 de 2018</w:t>
      </w:r>
      <w:r w:rsidR="007E152C" w:rsidRPr="00C365DA">
        <w:rPr>
          <w:rFonts w:ascii="Arial" w:hAnsi="Arial" w:cs="Arial"/>
          <w:color w:val="000000" w:themeColor="text1"/>
          <w:lang w:eastAsia="es-ES"/>
        </w:rPr>
        <w:t>,</w:t>
      </w:r>
      <w:r w:rsidR="007E152C">
        <w:rPr>
          <w:rFonts w:ascii="Arial" w:hAnsi="Arial" w:cs="Arial"/>
          <w:color w:val="000000" w:themeColor="text1"/>
          <w:lang w:eastAsia="es-ES"/>
        </w:rPr>
        <w:t xml:space="preserve"> identificado en la planta de personal mediante ID</w:t>
      </w:r>
      <w:r w:rsidR="007E152C" w:rsidRPr="00C365DA">
        <w:rPr>
          <w:rFonts w:ascii="Arial" w:hAnsi="Arial" w:cs="Arial"/>
          <w:color w:val="000000" w:themeColor="text1"/>
          <w:lang w:eastAsia="es-ES"/>
        </w:rPr>
        <w:t xml:space="preserve"> </w:t>
      </w:r>
      <w:r w:rsidR="007E152C">
        <w:rPr>
          <w:rFonts w:ascii="Arial" w:hAnsi="Arial" w:cs="Arial"/>
          <w:color w:val="000000" w:themeColor="text1"/>
          <w:lang w:eastAsia="es-ES"/>
        </w:rPr>
        <w:t>000</w:t>
      </w:r>
      <w:r w:rsidR="007E152C" w:rsidRPr="00A8021B">
        <w:rPr>
          <w:rFonts w:ascii="Arial" w:hAnsi="Arial" w:cs="Arial"/>
          <w:color w:val="000000" w:themeColor="text1"/>
          <w:lang w:eastAsia="es-ES"/>
        </w:rPr>
        <w:t>59</w:t>
      </w:r>
      <w:r w:rsidR="00262C85">
        <w:rPr>
          <w:rFonts w:ascii="Arial" w:hAnsi="Arial" w:cs="Arial"/>
          <w:color w:val="000000" w:themeColor="text1"/>
          <w:lang w:eastAsia="es-ES"/>
        </w:rPr>
        <w:t xml:space="preserve">. </w:t>
      </w:r>
      <w:r w:rsidR="007E152C">
        <w:rPr>
          <w:rFonts w:ascii="Arial" w:hAnsi="Arial" w:cs="Arial"/>
          <w:color w:val="000000" w:themeColor="text1"/>
          <w:lang w:eastAsia="es-ES"/>
        </w:rPr>
        <w:t xml:space="preserve">  </w:t>
      </w:r>
    </w:p>
    <w:p w14:paraId="5CE1F906" w14:textId="1C3CFE20" w:rsidR="00623CA9" w:rsidRPr="008C0EE8" w:rsidRDefault="00623CA9" w:rsidP="00623CA9">
      <w:pPr>
        <w:ind w:right="-142"/>
        <w:jc w:val="both"/>
        <w:rPr>
          <w:rFonts w:ascii="Arial" w:hAnsi="Arial" w:cs="Arial"/>
          <w:b/>
          <w:bCs/>
          <w:lang w:eastAsia="es-ES"/>
        </w:rPr>
      </w:pPr>
      <w:r w:rsidRPr="008C0EE8">
        <w:rPr>
          <w:rFonts w:ascii="Arial" w:hAnsi="Arial" w:cs="Arial"/>
          <w:b/>
          <w:bCs/>
          <w:lang w:eastAsia="es-ES"/>
        </w:rPr>
        <w:t>Parágrafo.</w:t>
      </w:r>
      <w:r w:rsidRPr="008C0EE8">
        <w:rPr>
          <w:rFonts w:ascii="Arial" w:hAnsi="Arial" w:cs="Arial"/>
          <w:lang w:eastAsia="es-ES"/>
        </w:rPr>
        <w:t xml:space="preserve"> </w:t>
      </w:r>
      <w:r w:rsidR="00857F10">
        <w:rPr>
          <w:rFonts w:ascii="Arial" w:hAnsi="Arial" w:cs="Arial"/>
          <w:lang w:eastAsia="es-ES"/>
        </w:rPr>
        <w:t>El</w:t>
      </w:r>
      <w:r w:rsidR="00262C85">
        <w:rPr>
          <w:rFonts w:ascii="Arial" w:hAnsi="Arial" w:cs="Arial"/>
          <w:lang w:eastAsia="es-ES"/>
        </w:rPr>
        <w:t xml:space="preserve"> </w:t>
      </w:r>
      <w:r w:rsidR="00857F10">
        <w:rPr>
          <w:rFonts w:ascii="Arial" w:hAnsi="Arial" w:cs="Arial"/>
          <w:lang w:eastAsia="es-ES"/>
        </w:rPr>
        <w:t>señor</w:t>
      </w:r>
      <w:r w:rsidR="00857F10" w:rsidRPr="008C0EE8">
        <w:rPr>
          <w:rFonts w:ascii="Arial" w:hAnsi="Arial" w:cs="Arial"/>
          <w:lang w:eastAsia="es-ES"/>
        </w:rPr>
        <w:t xml:space="preserve"> </w:t>
      </w:r>
      <w:r w:rsidR="007E152C" w:rsidRPr="00C547AE">
        <w:rPr>
          <w:rFonts w:ascii="Arial" w:hAnsi="Arial" w:cs="Arial"/>
          <w:b/>
          <w:bCs/>
          <w:lang w:eastAsia="es-ES"/>
        </w:rPr>
        <w:t>FABIÁN RICARDO BRICEÑO SANTIZ</w:t>
      </w:r>
      <w:r w:rsidR="00DB360E" w:rsidRPr="008C0EE8">
        <w:rPr>
          <w:rFonts w:ascii="Arial" w:hAnsi="Arial" w:cs="Arial"/>
          <w:lang w:eastAsia="es-ES"/>
        </w:rPr>
        <w:t xml:space="preserve">, </w:t>
      </w:r>
      <w:r w:rsidRPr="008C0EE8">
        <w:rPr>
          <w:rFonts w:ascii="Arial" w:hAnsi="Arial" w:cs="Arial"/>
          <w:lang w:eastAsia="es-ES"/>
        </w:rPr>
        <w:t xml:space="preserve">desempeñara sus funciones </w:t>
      </w:r>
      <w:r w:rsidR="00BD7CD9" w:rsidRPr="00BD7CD9">
        <w:rPr>
          <w:rFonts w:ascii="Arial" w:hAnsi="Arial" w:cs="Arial"/>
          <w:lang w:eastAsia="es-ES"/>
        </w:rPr>
        <w:t xml:space="preserve">en la </w:t>
      </w:r>
      <w:r w:rsidR="007E152C" w:rsidRPr="00313A4E">
        <w:rPr>
          <w:rFonts w:ascii="Arial" w:hAnsi="Arial" w:cs="Arial"/>
          <w:color w:val="000000" w:themeColor="text1"/>
        </w:rPr>
        <w:t xml:space="preserve">Dirección </w:t>
      </w:r>
      <w:r w:rsidR="007E152C">
        <w:rPr>
          <w:rFonts w:ascii="Arial" w:hAnsi="Arial" w:cs="Arial"/>
          <w:color w:val="000000" w:themeColor="text1"/>
        </w:rPr>
        <w:t>d</w:t>
      </w:r>
      <w:r w:rsidR="007E152C" w:rsidRPr="00313A4E">
        <w:rPr>
          <w:rFonts w:ascii="Arial" w:hAnsi="Arial" w:cs="Arial"/>
          <w:color w:val="000000" w:themeColor="text1"/>
        </w:rPr>
        <w:t xml:space="preserve">e Capacidades Productivas </w:t>
      </w:r>
      <w:r w:rsidR="007E152C">
        <w:rPr>
          <w:rFonts w:ascii="Arial" w:hAnsi="Arial" w:cs="Arial"/>
          <w:color w:val="000000" w:themeColor="text1"/>
        </w:rPr>
        <w:t>y</w:t>
      </w:r>
      <w:r w:rsidR="007E152C" w:rsidRPr="00313A4E">
        <w:rPr>
          <w:rFonts w:ascii="Arial" w:hAnsi="Arial" w:cs="Arial"/>
          <w:color w:val="000000" w:themeColor="text1"/>
        </w:rPr>
        <w:t xml:space="preserve"> Generación </w:t>
      </w:r>
      <w:r w:rsidR="007E152C">
        <w:rPr>
          <w:rFonts w:ascii="Arial" w:hAnsi="Arial" w:cs="Arial"/>
          <w:color w:val="000000" w:themeColor="text1"/>
        </w:rPr>
        <w:t>d</w:t>
      </w:r>
      <w:r w:rsidR="007E152C" w:rsidRPr="00313A4E">
        <w:rPr>
          <w:rFonts w:ascii="Arial" w:hAnsi="Arial" w:cs="Arial"/>
          <w:color w:val="000000" w:themeColor="text1"/>
        </w:rPr>
        <w:t>e Ingresos</w:t>
      </w:r>
      <w:r w:rsidR="00BD7CD9">
        <w:rPr>
          <w:rFonts w:ascii="Arial" w:hAnsi="Arial" w:cs="Arial"/>
          <w:lang w:eastAsia="es-ES"/>
        </w:rPr>
        <w:t xml:space="preserve">; </w:t>
      </w:r>
      <w:r w:rsidRPr="008C0EE8">
        <w:rPr>
          <w:rFonts w:ascii="Arial" w:hAnsi="Arial" w:cs="Arial"/>
          <w:lang w:eastAsia="es-ES"/>
        </w:rPr>
        <w:t>lo anterior, sin perjuicio de la facultad del nominador para distribuir o reubicar el empleo conforme a las necesidades del servicio</w:t>
      </w:r>
      <w:r w:rsidR="001F47D4">
        <w:rPr>
          <w:rFonts w:ascii="Arial" w:hAnsi="Arial" w:cs="Arial"/>
          <w:lang w:eastAsia="es-ES"/>
        </w:rPr>
        <w:t>.</w:t>
      </w:r>
      <w:r w:rsidR="00857F10">
        <w:rPr>
          <w:rFonts w:ascii="Arial" w:hAnsi="Arial" w:cs="Arial"/>
          <w:lang w:eastAsia="es-ES"/>
        </w:rPr>
        <w:t xml:space="preserve"> </w:t>
      </w:r>
      <w:r w:rsidR="00262C85">
        <w:rPr>
          <w:rFonts w:ascii="Arial" w:hAnsi="Arial" w:cs="Arial"/>
          <w:lang w:eastAsia="es-ES"/>
        </w:rPr>
        <w:t xml:space="preserve"> </w:t>
      </w:r>
      <w:r w:rsidR="007E152C">
        <w:rPr>
          <w:rFonts w:ascii="Arial" w:hAnsi="Arial" w:cs="Arial"/>
          <w:lang w:eastAsia="es-ES"/>
        </w:rPr>
        <w:t xml:space="preserve"> </w:t>
      </w:r>
    </w:p>
    <w:p w14:paraId="5E6C65DE" w14:textId="2387EA7B" w:rsidR="008D4340" w:rsidRPr="008C0EE8" w:rsidRDefault="008D4340" w:rsidP="00623CA9">
      <w:pPr>
        <w:ind w:right="-142"/>
        <w:jc w:val="both"/>
        <w:rPr>
          <w:rFonts w:ascii="Arial" w:hAnsi="Arial" w:cs="Arial"/>
          <w:bCs/>
          <w:lang w:eastAsia="es-ES"/>
        </w:rPr>
      </w:pPr>
      <w:r w:rsidRPr="008C0EE8">
        <w:rPr>
          <w:rFonts w:ascii="Arial" w:hAnsi="Arial" w:cs="Arial"/>
          <w:b/>
          <w:bCs/>
          <w:lang w:eastAsia="es-ES"/>
        </w:rPr>
        <w:t>Artículo 2.</w:t>
      </w:r>
      <w:r w:rsidRPr="008C0EE8">
        <w:rPr>
          <w:rFonts w:ascii="Arial" w:hAnsi="Arial" w:cs="Arial"/>
          <w:lang w:eastAsia="es-ES"/>
        </w:rPr>
        <w:t xml:space="preserve"> </w:t>
      </w:r>
      <w:r w:rsidRPr="008C0EE8">
        <w:rPr>
          <w:rFonts w:ascii="Arial" w:hAnsi="Arial" w:cs="Arial"/>
          <w:b/>
          <w:bCs/>
          <w:i/>
          <w:lang w:eastAsia="es-ES"/>
        </w:rPr>
        <w:t>Término del Nombramiento.</w:t>
      </w:r>
      <w:r w:rsidRPr="008C0EE8">
        <w:rPr>
          <w:rFonts w:ascii="Arial" w:hAnsi="Arial" w:cs="Arial"/>
          <w:b/>
          <w:i/>
          <w:lang w:eastAsia="es-ES"/>
        </w:rPr>
        <w:t xml:space="preserve"> </w:t>
      </w:r>
      <w:r w:rsidRPr="008C0EE8">
        <w:rPr>
          <w:rFonts w:ascii="Arial" w:hAnsi="Arial" w:cs="Arial"/>
          <w:bCs/>
          <w:lang w:eastAsia="es-ES"/>
        </w:rPr>
        <w:t>El término del presente nombramiento</w:t>
      </w:r>
      <w:r w:rsidR="00A15EA9">
        <w:rPr>
          <w:rFonts w:ascii="Arial" w:hAnsi="Arial" w:cs="Arial"/>
          <w:bCs/>
          <w:lang w:eastAsia="es-ES"/>
        </w:rPr>
        <w:t xml:space="preserve"> </w:t>
      </w:r>
      <w:r w:rsidR="00915269">
        <w:rPr>
          <w:rFonts w:ascii="Arial" w:hAnsi="Arial" w:cs="Arial"/>
          <w:bCs/>
          <w:lang w:eastAsia="es-ES"/>
        </w:rPr>
        <w:t xml:space="preserve">provisional </w:t>
      </w:r>
      <w:r w:rsidR="00915269" w:rsidRPr="008C0EE8">
        <w:rPr>
          <w:rFonts w:ascii="Arial" w:hAnsi="Arial" w:cs="Arial"/>
          <w:bCs/>
          <w:lang w:eastAsia="es-ES"/>
        </w:rPr>
        <w:t>será</w:t>
      </w:r>
      <w:r w:rsidRPr="008C0EE8">
        <w:rPr>
          <w:rFonts w:ascii="Arial" w:hAnsi="Arial" w:cs="Arial"/>
          <w:lang w:eastAsia="es-ES"/>
        </w:rPr>
        <w:t xml:space="preserve"> hasta tanto se pueda proveer en forma definitiva el empleo o por el resultado del proceso de selección que</w:t>
      </w:r>
      <w:r w:rsidRPr="008C0EE8">
        <w:rPr>
          <w:rFonts w:ascii="Arial" w:hAnsi="Arial" w:cs="Arial"/>
          <w:spacing w:val="-14"/>
          <w:lang w:eastAsia="es-ES"/>
        </w:rPr>
        <w:t xml:space="preserve"> </w:t>
      </w:r>
      <w:r w:rsidRPr="008C0EE8">
        <w:rPr>
          <w:rFonts w:ascii="Arial" w:hAnsi="Arial" w:cs="Arial"/>
          <w:lang w:eastAsia="es-ES"/>
        </w:rPr>
        <w:t>adelante</w:t>
      </w:r>
      <w:r w:rsidRPr="008C0EE8">
        <w:rPr>
          <w:rFonts w:ascii="Arial" w:hAnsi="Arial" w:cs="Arial"/>
          <w:spacing w:val="-4"/>
          <w:lang w:eastAsia="es-ES"/>
        </w:rPr>
        <w:t xml:space="preserve"> </w:t>
      </w:r>
      <w:r w:rsidRPr="008C0EE8">
        <w:rPr>
          <w:rFonts w:ascii="Arial" w:hAnsi="Arial" w:cs="Arial"/>
          <w:lang w:eastAsia="es-ES"/>
        </w:rPr>
        <w:t>la</w:t>
      </w:r>
      <w:r w:rsidRPr="008C0EE8">
        <w:rPr>
          <w:rFonts w:ascii="Arial" w:hAnsi="Arial" w:cs="Arial"/>
          <w:spacing w:val="-13"/>
          <w:lang w:eastAsia="es-ES"/>
        </w:rPr>
        <w:t xml:space="preserve"> </w:t>
      </w:r>
      <w:r w:rsidRPr="008C0EE8">
        <w:rPr>
          <w:rFonts w:ascii="Arial" w:hAnsi="Arial" w:cs="Arial"/>
          <w:lang w:eastAsia="es-ES"/>
        </w:rPr>
        <w:t>CNSC</w:t>
      </w:r>
      <w:r w:rsidRPr="008C0EE8">
        <w:rPr>
          <w:rFonts w:ascii="Arial" w:hAnsi="Arial" w:cs="Arial"/>
          <w:bCs/>
          <w:lang w:eastAsia="es-ES"/>
        </w:rPr>
        <w:t xml:space="preserve">. De conformidad con el artículo 2.2.5.3.4 del Decreto 1083 de 2015, el nominador mediante resolución motivada podrá darlo por terminado.  </w:t>
      </w:r>
    </w:p>
    <w:p w14:paraId="57CD0269" w14:textId="1BD2A5FF" w:rsidR="008D4340" w:rsidRPr="008C0EE8" w:rsidRDefault="008D4340" w:rsidP="008D4340">
      <w:pPr>
        <w:autoSpaceDE w:val="0"/>
        <w:autoSpaceDN w:val="0"/>
        <w:adjustRightInd w:val="0"/>
        <w:jc w:val="both"/>
        <w:rPr>
          <w:rFonts w:ascii="Arial" w:hAnsi="Arial" w:cs="Arial"/>
          <w:color w:val="000000"/>
        </w:rPr>
      </w:pPr>
      <w:r w:rsidRPr="008C0EE8">
        <w:rPr>
          <w:rFonts w:ascii="Arial" w:hAnsi="Arial" w:cs="Arial"/>
          <w:b/>
          <w:bCs/>
          <w:color w:val="000000"/>
        </w:rPr>
        <w:t>Artículo 3.</w:t>
      </w:r>
      <w:r w:rsidR="00CB4D3C">
        <w:rPr>
          <w:rFonts w:ascii="Arial" w:hAnsi="Arial" w:cs="Arial"/>
          <w:b/>
          <w:bCs/>
          <w:color w:val="000000"/>
        </w:rPr>
        <w:t xml:space="preserve"> </w:t>
      </w:r>
      <w:r w:rsidRPr="008C0EE8">
        <w:rPr>
          <w:rFonts w:ascii="Arial" w:hAnsi="Arial" w:cs="Arial"/>
          <w:b/>
          <w:bCs/>
          <w:i/>
          <w:iCs/>
          <w:color w:val="000000"/>
        </w:rPr>
        <w:t xml:space="preserve">Disponibilidad Presupuestal. </w:t>
      </w:r>
      <w:r w:rsidRPr="008C0EE8">
        <w:rPr>
          <w:rFonts w:ascii="Arial" w:hAnsi="Arial" w:cs="Arial"/>
          <w:bCs/>
          <w:color w:val="000000"/>
        </w:rPr>
        <w:t xml:space="preserve">Los costos que genere el presente nombramiento </w:t>
      </w:r>
      <w:r w:rsidR="00A15EA9">
        <w:rPr>
          <w:rFonts w:ascii="Arial" w:hAnsi="Arial" w:cs="Arial"/>
          <w:bCs/>
          <w:color w:val="000000"/>
        </w:rPr>
        <w:t xml:space="preserve">provisional </w:t>
      </w:r>
      <w:r w:rsidRPr="008C0EE8">
        <w:rPr>
          <w:rFonts w:ascii="Arial" w:hAnsi="Arial" w:cs="Arial"/>
          <w:bCs/>
          <w:color w:val="000000"/>
        </w:rPr>
        <w:t>se encuentran amparados para la vigencia 202</w:t>
      </w:r>
      <w:r w:rsidR="00F029BB" w:rsidRPr="008C0EE8">
        <w:rPr>
          <w:rFonts w:ascii="Arial" w:hAnsi="Arial" w:cs="Arial"/>
          <w:bCs/>
          <w:color w:val="000000"/>
        </w:rPr>
        <w:t>5</w:t>
      </w:r>
      <w:r w:rsidRPr="008C0EE8">
        <w:rPr>
          <w:rFonts w:ascii="Arial" w:hAnsi="Arial" w:cs="Arial"/>
          <w:bCs/>
          <w:color w:val="000000"/>
        </w:rPr>
        <w:t xml:space="preserve">, por el </w:t>
      </w:r>
      <w:r w:rsidRPr="00262C85">
        <w:rPr>
          <w:rFonts w:ascii="Arial" w:hAnsi="Arial" w:cs="Arial"/>
          <w:bCs/>
          <w:color w:val="000000"/>
          <w:highlight w:val="yellow"/>
        </w:rPr>
        <w:t xml:space="preserve">Certificado de Disponibilidad Presupuestal No. </w:t>
      </w:r>
      <w:r w:rsidR="00F731E1" w:rsidRPr="00262C85">
        <w:rPr>
          <w:rFonts w:ascii="Arial" w:hAnsi="Arial" w:cs="Arial"/>
          <w:bCs/>
          <w:color w:val="000000"/>
          <w:highlight w:val="yellow"/>
        </w:rPr>
        <w:t>2125</w:t>
      </w:r>
      <w:r w:rsidR="00AD2CC4" w:rsidRPr="00262C85">
        <w:rPr>
          <w:rFonts w:ascii="Arial" w:hAnsi="Arial" w:cs="Arial"/>
          <w:bCs/>
          <w:color w:val="000000"/>
          <w:highlight w:val="yellow"/>
        </w:rPr>
        <w:t xml:space="preserve"> </w:t>
      </w:r>
      <w:r w:rsidRPr="00262C85">
        <w:rPr>
          <w:rFonts w:ascii="Arial" w:hAnsi="Arial" w:cs="Arial"/>
          <w:bCs/>
          <w:color w:val="000000"/>
          <w:highlight w:val="yellow"/>
        </w:rPr>
        <w:t xml:space="preserve">del </w:t>
      </w:r>
      <w:r w:rsidR="00F731E1" w:rsidRPr="00262C85">
        <w:rPr>
          <w:rFonts w:ascii="Arial" w:hAnsi="Arial" w:cs="Arial"/>
          <w:bCs/>
          <w:color w:val="000000"/>
          <w:highlight w:val="yellow"/>
        </w:rPr>
        <w:t>07</w:t>
      </w:r>
      <w:r w:rsidRPr="00262C85">
        <w:rPr>
          <w:rFonts w:ascii="Arial" w:hAnsi="Arial" w:cs="Arial"/>
          <w:bCs/>
          <w:color w:val="000000"/>
          <w:highlight w:val="yellow"/>
        </w:rPr>
        <w:t xml:space="preserve"> de</w:t>
      </w:r>
      <w:r w:rsidR="00F731E1" w:rsidRPr="00262C85">
        <w:rPr>
          <w:rFonts w:ascii="Arial" w:hAnsi="Arial" w:cs="Arial"/>
          <w:bCs/>
          <w:color w:val="000000"/>
          <w:highlight w:val="yellow"/>
        </w:rPr>
        <w:t xml:space="preserve"> enero</w:t>
      </w:r>
      <w:r w:rsidRPr="00262C85">
        <w:rPr>
          <w:rFonts w:ascii="Arial" w:hAnsi="Arial" w:cs="Arial"/>
          <w:bCs/>
          <w:color w:val="000000"/>
          <w:highlight w:val="yellow"/>
        </w:rPr>
        <w:t xml:space="preserve"> de 202</w:t>
      </w:r>
      <w:r w:rsidR="00F029BB" w:rsidRPr="00262C85">
        <w:rPr>
          <w:rFonts w:ascii="Arial" w:hAnsi="Arial" w:cs="Arial"/>
          <w:bCs/>
          <w:color w:val="000000"/>
          <w:highlight w:val="yellow"/>
        </w:rPr>
        <w:t>5</w:t>
      </w:r>
      <w:r w:rsidRPr="008C0EE8">
        <w:rPr>
          <w:rFonts w:ascii="Arial" w:hAnsi="Arial" w:cs="Arial"/>
          <w:bCs/>
          <w:color w:val="000000"/>
        </w:rPr>
        <w:t>,</w:t>
      </w:r>
      <w:r w:rsidRPr="008C0EE8">
        <w:rPr>
          <w:rFonts w:ascii="Arial" w:hAnsi="Arial" w:cs="Arial"/>
          <w:color w:val="000000"/>
        </w:rPr>
        <w:t xml:space="preserve"> expedido por la Coordinación del Grupo interno de Trabajo de Presupuesto de la Subdirección Financiera del Ministerio de Agricultura y Desarrollo Rural.</w:t>
      </w:r>
    </w:p>
    <w:p w14:paraId="7AB04D63" w14:textId="64BFFCF0" w:rsidR="008D4340" w:rsidRPr="008C0EE8" w:rsidRDefault="008D4340" w:rsidP="008D4340">
      <w:pPr>
        <w:shd w:val="clear" w:color="auto" w:fill="FFFFFF"/>
        <w:ind w:right="-142"/>
        <w:jc w:val="both"/>
        <w:textAlignment w:val="baseline"/>
        <w:rPr>
          <w:rFonts w:ascii="Arial" w:hAnsi="Arial" w:cs="Arial"/>
          <w:bdr w:val="none" w:sz="0" w:space="0" w:color="auto" w:frame="1"/>
          <w:shd w:val="clear" w:color="auto" w:fill="FFFFFF"/>
          <w:lang w:eastAsia="es-ES"/>
        </w:rPr>
      </w:pPr>
      <w:r w:rsidRPr="008C0EE8">
        <w:rPr>
          <w:rFonts w:ascii="Arial" w:hAnsi="Arial" w:cs="Arial"/>
          <w:b/>
          <w:bCs/>
          <w:lang w:eastAsia="es-ES"/>
        </w:rPr>
        <w:t>Artículo 4.</w:t>
      </w:r>
      <w:r w:rsidRPr="008C0EE8">
        <w:rPr>
          <w:rFonts w:ascii="Arial" w:hAnsi="Arial" w:cs="Arial"/>
          <w:lang w:eastAsia="es-ES"/>
        </w:rPr>
        <w:t xml:space="preserve"> </w:t>
      </w:r>
      <w:r w:rsidRPr="008C0EE8">
        <w:rPr>
          <w:rFonts w:ascii="Arial" w:hAnsi="Arial" w:cs="Arial"/>
          <w:b/>
          <w:bCs/>
          <w:i/>
          <w:iCs/>
          <w:lang w:eastAsia="es-ES"/>
        </w:rPr>
        <w:t>Publicación.</w:t>
      </w:r>
      <w:r w:rsidRPr="008C0EE8">
        <w:rPr>
          <w:rFonts w:ascii="Arial" w:hAnsi="Arial" w:cs="Arial"/>
          <w:bdr w:val="none" w:sz="0" w:space="0" w:color="auto" w:frame="1"/>
          <w:shd w:val="clear" w:color="auto" w:fill="FFFFFF"/>
          <w:lang w:eastAsia="es-ES"/>
        </w:rPr>
        <w:t xml:space="preserve"> La presente resolución junto con el Estudio Técnico de Verificación de Requisitos Mínimos deberá ser publicada por la Secretaría General del Ministerio de Agricultura y Desarrollo Rural.</w:t>
      </w:r>
    </w:p>
    <w:p w14:paraId="07E2E33B" w14:textId="241AE1F6" w:rsidR="008D4340" w:rsidRPr="008C0EE8" w:rsidRDefault="008D4340" w:rsidP="008D4340">
      <w:pPr>
        <w:shd w:val="clear" w:color="auto" w:fill="FFFFFF"/>
        <w:ind w:right="-142"/>
        <w:jc w:val="both"/>
        <w:textAlignment w:val="baseline"/>
        <w:rPr>
          <w:rFonts w:ascii="Arial" w:hAnsi="Arial" w:cs="Arial"/>
          <w:b/>
          <w:bCs/>
          <w:i/>
          <w:iCs/>
          <w:color w:val="FF0000"/>
          <w:lang w:eastAsia="es-ES"/>
        </w:rPr>
      </w:pPr>
      <w:r w:rsidRPr="008C0EE8">
        <w:rPr>
          <w:rFonts w:ascii="Arial" w:hAnsi="Arial" w:cs="Arial"/>
          <w:b/>
          <w:bCs/>
          <w:lang w:eastAsia="es-ES"/>
        </w:rPr>
        <w:t>Artículo 5.</w:t>
      </w:r>
      <w:r w:rsidRPr="008C0EE8">
        <w:rPr>
          <w:rFonts w:ascii="Arial" w:hAnsi="Arial" w:cs="Arial"/>
          <w:lang w:eastAsia="es-ES"/>
        </w:rPr>
        <w:t xml:space="preserve"> </w:t>
      </w:r>
      <w:r w:rsidRPr="008C0EE8">
        <w:rPr>
          <w:rFonts w:ascii="Arial" w:hAnsi="Arial" w:cs="Arial"/>
          <w:b/>
          <w:bCs/>
          <w:i/>
          <w:iCs/>
          <w:color w:val="000000"/>
          <w:lang w:eastAsia="es-ES"/>
        </w:rPr>
        <w:t xml:space="preserve">Reclamaciones. </w:t>
      </w:r>
      <w:r w:rsidRPr="008C0EE8">
        <w:rPr>
          <w:rFonts w:ascii="Arial" w:hAnsi="Arial" w:cs="Arial"/>
          <w:color w:val="000000"/>
          <w:lang w:eastAsia="es-ES"/>
        </w:rPr>
        <w:t>Los servidores públicos de carrera administrativa del Ministerio de Agricultura y Desarrollo Rural, que consideren que existe vulneración al derecho preferencial de encargo, podrán presentar escrito de reclamación dentro de los diez (10) días hábiles siguientes a la publicación del presente acto administrativo; en primera instancia ante la Comisión de Personal del Ministerio de Agricultura y Desarrollo Rural, y, en segunda instancia ante la C</w:t>
      </w:r>
      <w:r w:rsidR="008572D1">
        <w:rPr>
          <w:rFonts w:ascii="Arial" w:hAnsi="Arial" w:cs="Arial"/>
          <w:color w:val="000000"/>
          <w:lang w:eastAsia="es-ES"/>
        </w:rPr>
        <w:t xml:space="preserve">omisión </w:t>
      </w:r>
      <w:r w:rsidRPr="008C0EE8">
        <w:rPr>
          <w:rFonts w:ascii="Arial" w:hAnsi="Arial" w:cs="Arial"/>
          <w:color w:val="000000"/>
          <w:lang w:eastAsia="es-ES"/>
        </w:rPr>
        <w:t>N</w:t>
      </w:r>
      <w:r w:rsidR="008572D1">
        <w:rPr>
          <w:rFonts w:ascii="Arial" w:hAnsi="Arial" w:cs="Arial"/>
          <w:color w:val="000000"/>
          <w:lang w:eastAsia="es-ES"/>
        </w:rPr>
        <w:t xml:space="preserve">acional del </w:t>
      </w:r>
      <w:r w:rsidRPr="008C0EE8">
        <w:rPr>
          <w:rFonts w:ascii="Arial" w:hAnsi="Arial" w:cs="Arial"/>
          <w:color w:val="000000"/>
          <w:lang w:eastAsia="es-ES"/>
        </w:rPr>
        <w:t>S</w:t>
      </w:r>
      <w:r w:rsidR="008572D1">
        <w:rPr>
          <w:rFonts w:ascii="Arial" w:hAnsi="Arial" w:cs="Arial"/>
          <w:color w:val="000000"/>
          <w:lang w:eastAsia="es-ES"/>
        </w:rPr>
        <w:t xml:space="preserve">ervicio </w:t>
      </w:r>
      <w:r w:rsidRPr="008C0EE8">
        <w:rPr>
          <w:rFonts w:ascii="Arial" w:hAnsi="Arial" w:cs="Arial"/>
          <w:color w:val="000000"/>
          <w:lang w:eastAsia="es-ES"/>
        </w:rPr>
        <w:t>C</w:t>
      </w:r>
      <w:r w:rsidR="008572D1">
        <w:rPr>
          <w:rFonts w:ascii="Arial" w:hAnsi="Arial" w:cs="Arial"/>
          <w:color w:val="000000"/>
          <w:lang w:eastAsia="es-ES"/>
        </w:rPr>
        <w:t>ivil -CNSC</w:t>
      </w:r>
      <w:r w:rsidR="00262C85">
        <w:rPr>
          <w:rFonts w:ascii="Arial" w:hAnsi="Arial" w:cs="Arial"/>
          <w:color w:val="000000"/>
          <w:lang w:eastAsia="es-ES"/>
        </w:rPr>
        <w:t xml:space="preserve">, conforme el procedimiento </w:t>
      </w:r>
      <w:r w:rsidR="00262C85">
        <w:rPr>
          <w:rFonts w:ascii="Arial" w:hAnsi="Arial" w:cs="Arial"/>
          <w:color w:val="000000"/>
          <w:lang w:eastAsia="es-ES"/>
        </w:rPr>
        <w:lastRenderedPageBreak/>
        <w:t xml:space="preserve">establecido en la </w:t>
      </w:r>
      <w:r w:rsidR="00262C85" w:rsidRPr="00262C85">
        <w:rPr>
          <w:rFonts w:ascii="Arial" w:hAnsi="Arial" w:cs="Arial"/>
          <w:color w:val="000000"/>
          <w:lang w:eastAsia="es-ES"/>
        </w:rPr>
        <w:t>Resolución No. 000111 de 2024</w:t>
      </w:r>
      <w:r w:rsidR="00262C85">
        <w:rPr>
          <w:rFonts w:ascii="Arial" w:hAnsi="Arial" w:cs="Arial"/>
          <w:color w:val="000000"/>
          <w:lang w:eastAsia="es-ES"/>
        </w:rPr>
        <w:t xml:space="preserve"> </w:t>
      </w:r>
      <w:r w:rsidR="00262C85" w:rsidRPr="00262C85">
        <w:rPr>
          <w:rFonts w:ascii="Arial" w:hAnsi="Arial" w:cs="Arial"/>
          <w:color w:val="000000"/>
          <w:lang w:eastAsia="es-ES"/>
        </w:rPr>
        <w:t>Por la cual se reglamenta el derecho preferencial de encargo en el Ministerio de Agricultura y Desarrollo Rural</w:t>
      </w:r>
      <w:r w:rsidR="00262C85">
        <w:rPr>
          <w:rFonts w:ascii="Arial" w:hAnsi="Arial" w:cs="Arial"/>
          <w:color w:val="000000"/>
          <w:lang w:eastAsia="es-ES"/>
        </w:rPr>
        <w:t xml:space="preserve">. </w:t>
      </w:r>
    </w:p>
    <w:p w14:paraId="35C9A757" w14:textId="39776D10" w:rsidR="008D4340" w:rsidRPr="008C0EE8" w:rsidRDefault="008D4340" w:rsidP="008D4340">
      <w:pPr>
        <w:autoSpaceDE w:val="0"/>
        <w:autoSpaceDN w:val="0"/>
        <w:adjustRightInd w:val="0"/>
        <w:ind w:right="-142"/>
        <w:jc w:val="both"/>
        <w:rPr>
          <w:rFonts w:ascii="Arial" w:hAnsi="Arial" w:cs="Arial"/>
          <w:color w:val="000000"/>
          <w:lang w:eastAsia="es-ES"/>
        </w:rPr>
      </w:pPr>
      <w:r w:rsidRPr="008C0EE8">
        <w:rPr>
          <w:rFonts w:ascii="Arial" w:hAnsi="Arial" w:cs="Arial"/>
          <w:b/>
          <w:bCs/>
          <w:color w:val="000000"/>
          <w:lang w:eastAsia="es-ES"/>
        </w:rPr>
        <w:t>Parágrafo:</w:t>
      </w:r>
      <w:r w:rsidRPr="008C0EE8">
        <w:rPr>
          <w:rFonts w:ascii="Arial" w:hAnsi="Arial" w:cs="Arial"/>
          <w:color w:val="000000"/>
          <w:lang w:eastAsia="es-ES"/>
        </w:rPr>
        <w:t xml:space="preserve"> Las reclamaciones de que trata el presente artículo se tramitarán en efecto suspensivo</w:t>
      </w:r>
      <w:r w:rsidR="008572D1">
        <w:rPr>
          <w:rFonts w:ascii="Arial" w:hAnsi="Arial" w:cs="Arial"/>
          <w:color w:val="000000"/>
          <w:lang w:eastAsia="es-ES"/>
        </w:rPr>
        <w:t>;</w:t>
      </w:r>
      <w:r w:rsidRPr="008C0EE8">
        <w:rPr>
          <w:rFonts w:ascii="Arial" w:hAnsi="Arial" w:cs="Arial"/>
          <w:color w:val="000000"/>
          <w:lang w:eastAsia="es-ES"/>
        </w:rPr>
        <w:t xml:space="preserve"> esto significa</w:t>
      </w:r>
      <w:r w:rsidR="008572D1">
        <w:rPr>
          <w:rFonts w:ascii="Arial" w:hAnsi="Arial" w:cs="Arial"/>
          <w:color w:val="000000"/>
          <w:lang w:eastAsia="es-ES"/>
        </w:rPr>
        <w:t>,</w:t>
      </w:r>
      <w:r w:rsidRPr="008C0EE8">
        <w:rPr>
          <w:rFonts w:ascii="Arial" w:hAnsi="Arial" w:cs="Arial"/>
          <w:color w:val="000000"/>
          <w:lang w:eastAsia="es-ES"/>
        </w:rPr>
        <w:t xml:space="preserve"> que se surtirá la posesión sólo cuando se resuelvan con carácter definitivo las reclamaciones presentadas.</w:t>
      </w:r>
    </w:p>
    <w:p w14:paraId="0029D957" w14:textId="2BE299EC" w:rsidR="008D4340" w:rsidRPr="008C0EE8" w:rsidRDefault="008D4340" w:rsidP="00F331C8">
      <w:pPr>
        <w:ind w:right="-142"/>
        <w:jc w:val="both"/>
        <w:rPr>
          <w:rFonts w:ascii="Arial" w:hAnsi="Arial" w:cs="Arial"/>
          <w:b/>
          <w:bCs/>
          <w:lang w:eastAsia="es-ES"/>
        </w:rPr>
      </w:pPr>
      <w:r w:rsidRPr="008C0EE8">
        <w:rPr>
          <w:rFonts w:ascii="Arial" w:hAnsi="Arial" w:cs="Arial"/>
          <w:b/>
          <w:bCs/>
          <w:lang w:eastAsia="es-ES"/>
        </w:rPr>
        <w:t>Artículo 6.</w:t>
      </w:r>
      <w:r w:rsidRPr="008C0EE8">
        <w:rPr>
          <w:rFonts w:ascii="Arial" w:hAnsi="Arial" w:cs="Arial"/>
          <w:lang w:eastAsia="es-ES"/>
        </w:rPr>
        <w:t xml:space="preserve"> </w:t>
      </w:r>
      <w:r w:rsidRPr="008C0EE8">
        <w:rPr>
          <w:rFonts w:ascii="Arial" w:hAnsi="Arial" w:cs="Arial"/>
          <w:b/>
          <w:bCs/>
          <w:i/>
          <w:iCs/>
          <w:lang w:eastAsia="es-ES"/>
        </w:rPr>
        <w:t>Comunicación.</w:t>
      </w:r>
      <w:r w:rsidRPr="008C0EE8">
        <w:rPr>
          <w:rFonts w:ascii="Arial" w:hAnsi="Arial" w:cs="Arial"/>
          <w:lang w:eastAsia="es-ES"/>
        </w:rPr>
        <w:t xml:space="preserve"> </w:t>
      </w:r>
      <w:r w:rsidR="0003509D" w:rsidRPr="008C0EE8">
        <w:rPr>
          <w:rFonts w:ascii="Arial" w:hAnsi="Arial" w:cs="Arial"/>
          <w:color w:val="000000"/>
        </w:rPr>
        <w:t xml:space="preserve">Comuníquese  la presente resolución por intermedio  del Grupo Interno de Trabajo de Talento Humano </w:t>
      </w:r>
      <w:r w:rsidR="00CB4D3C">
        <w:rPr>
          <w:rFonts w:ascii="Arial" w:hAnsi="Arial" w:cs="Arial"/>
          <w:color w:val="000000"/>
        </w:rPr>
        <w:t xml:space="preserve">de la Subdirección Administrativa </w:t>
      </w:r>
      <w:r w:rsidR="0003509D" w:rsidRPr="008C0EE8">
        <w:rPr>
          <w:rFonts w:ascii="Arial" w:hAnsi="Arial" w:cs="Arial"/>
          <w:color w:val="000000"/>
        </w:rPr>
        <w:t>del Ministerio de Agricultura y Desarrollo Rural</w:t>
      </w:r>
      <w:r w:rsidR="0003509D" w:rsidRPr="008C0EE8">
        <w:rPr>
          <w:rFonts w:ascii="Arial" w:hAnsi="Arial" w:cs="Arial"/>
          <w:lang w:eastAsia="es-ES"/>
        </w:rPr>
        <w:t xml:space="preserve">, </w:t>
      </w:r>
      <w:r w:rsidR="00244B5C">
        <w:rPr>
          <w:rFonts w:ascii="Arial" w:hAnsi="Arial" w:cs="Arial"/>
          <w:lang w:eastAsia="es-ES"/>
        </w:rPr>
        <w:t>a</w:t>
      </w:r>
      <w:r w:rsidR="00857F10">
        <w:rPr>
          <w:rFonts w:ascii="Arial" w:hAnsi="Arial" w:cs="Arial"/>
          <w:lang w:eastAsia="es-ES"/>
        </w:rPr>
        <w:t>l</w:t>
      </w:r>
      <w:r w:rsidR="009B3195">
        <w:rPr>
          <w:rFonts w:ascii="Arial" w:hAnsi="Arial" w:cs="Arial"/>
          <w:lang w:eastAsia="es-ES"/>
        </w:rPr>
        <w:t xml:space="preserve"> </w:t>
      </w:r>
      <w:r w:rsidR="00244B5C">
        <w:rPr>
          <w:rFonts w:ascii="Arial" w:hAnsi="Arial" w:cs="Arial"/>
          <w:lang w:eastAsia="es-ES"/>
        </w:rPr>
        <w:t xml:space="preserve">señor </w:t>
      </w:r>
      <w:r w:rsidR="005959D4" w:rsidRPr="00C547AE">
        <w:rPr>
          <w:rFonts w:ascii="Arial" w:hAnsi="Arial" w:cs="Arial"/>
          <w:b/>
          <w:bCs/>
          <w:lang w:eastAsia="es-ES"/>
        </w:rPr>
        <w:t>FABIÁN RICARDO BRICEÑO SANTIZ</w:t>
      </w:r>
      <w:r w:rsidRPr="008C0EE8">
        <w:rPr>
          <w:rFonts w:ascii="Arial" w:hAnsi="Arial" w:cs="Arial"/>
          <w:bCs/>
          <w:lang w:eastAsia="es-ES"/>
        </w:rPr>
        <w:t>, de conformidad con los artículos 2.2.5.1.6 y 2.2.5.1.7 del Decreto 1083 de 2015, modificados por el artículo 1° de</w:t>
      </w:r>
      <w:r w:rsidR="00F331C8" w:rsidRPr="008C0EE8">
        <w:rPr>
          <w:rFonts w:ascii="Arial" w:hAnsi="Arial" w:cs="Arial"/>
          <w:bCs/>
          <w:lang w:eastAsia="es-ES"/>
        </w:rPr>
        <w:t>l</w:t>
      </w:r>
      <w:r w:rsidRPr="008C0EE8">
        <w:rPr>
          <w:rFonts w:ascii="Arial" w:hAnsi="Arial" w:cs="Arial"/>
          <w:bCs/>
          <w:lang w:eastAsia="es-ES"/>
        </w:rPr>
        <w:t xml:space="preserve"> </w:t>
      </w:r>
      <w:r w:rsidR="00F331C8" w:rsidRPr="008C0EE8">
        <w:rPr>
          <w:rFonts w:ascii="Arial" w:hAnsi="Arial" w:cs="Arial"/>
          <w:bCs/>
          <w:lang w:eastAsia="es-ES"/>
        </w:rPr>
        <w:t xml:space="preserve">Decreto </w:t>
      </w:r>
      <w:r w:rsidRPr="008C0EE8">
        <w:rPr>
          <w:rFonts w:ascii="Arial" w:hAnsi="Arial" w:cs="Arial"/>
          <w:bCs/>
          <w:lang w:eastAsia="es-ES"/>
        </w:rPr>
        <w:t>648 de 2017, quien tendrá diez (10) días contados a partir de la comunicación de este acto administrativo, para manifestar si acepta o rechaza el nombramiento, y, diez (10) días para tomar posesión del cargo, los cuales se contarán a partir de su aceptación</w:t>
      </w:r>
      <w:r w:rsidR="009E5422" w:rsidRPr="008C0EE8">
        <w:rPr>
          <w:rFonts w:ascii="Arial" w:hAnsi="Arial" w:cs="Arial"/>
          <w:bCs/>
          <w:lang w:eastAsia="es-ES"/>
        </w:rPr>
        <w:t>.</w:t>
      </w:r>
      <w:r w:rsidR="009B3195">
        <w:rPr>
          <w:rFonts w:ascii="Arial" w:hAnsi="Arial" w:cs="Arial"/>
          <w:bCs/>
          <w:lang w:eastAsia="es-ES"/>
        </w:rPr>
        <w:t xml:space="preserve"> </w:t>
      </w:r>
      <w:r w:rsidR="005959D4">
        <w:rPr>
          <w:rFonts w:ascii="Arial" w:hAnsi="Arial" w:cs="Arial"/>
          <w:bCs/>
          <w:lang w:eastAsia="es-ES"/>
        </w:rPr>
        <w:t xml:space="preserve"> </w:t>
      </w:r>
    </w:p>
    <w:p w14:paraId="005237F7" w14:textId="7190820A" w:rsidR="008D4340" w:rsidRDefault="008D4340" w:rsidP="008D40DA">
      <w:pPr>
        <w:autoSpaceDE w:val="0"/>
        <w:autoSpaceDN w:val="0"/>
        <w:adjustRightInd w:val="0"/>
        <w:spacing w:line="360" w:lineRule="auto"/>
        <w:jc w:val="both"/>
        <w:rPr>
          <w:rFonts w:ascii="Arial" w:hAnsi="Arial" w:cs="Arial"/>
          <w:bCs/>
          <w:lang w:val="es-MX"/>
        </w:rPr>
      </w:pPr>
      <w:r w:rsidRPr="008C0EE8">
        <w:rPr>
          <w:rFonts w:ascii="Arial" w:hAnsi="Arial" w:cs="Arial"/>
          <w:b/>
          <w:bCs/>
          <w:lang w:eastAsia="es-ES"/>
        </w:rPr>
        <w:t>Artículo 7.</w:t>
      </w:r>
      <w:r w:rsidRPr="008C0EE8">
        <w:rPr>
          <w:rFonts w:ascii="Arial" w:hAnsi="Arial" w:cs="Arial"/>
          <w:lang w:eastAsia="es-ES"/>
        </w:rPr>
        <w:t xml:space="preserve"> </w:t>
      </w:r>
      <w:r w:rsidRPr="008C0EE8">
        <w:rPr>
          <w:rFonts w:ascii="Arial" w:hAnsi="Arial" w:cs="Arial"/>
          <w:b/>
          <w:bCs/>
          <w:i/>
          <w:color w:val="000000"/>
          <w:lang w:eastAsia="es-ES"/>
        </w:rPr>
        <w:t>Vigencia</w:t>
      </w:r>
      <w:r w:rsidRPr="008C0EE8">
        <w:rPr>
          <w:rFonts w:ascii="Arial" w:hAnsi="Arial" w:cs="Arial"/>
          <w:i/>
          <w:color w:val="000000"/>
          <w:lang w:eastAsia="es-ES"/>
        </w:rPr>
        <w:t xml:space="preserve">. </w:t>
      </w:r>
      <w:r w:rsidR="008D40DA">
        <w:rPr>
          <w:rFonts w:ascii="Arial" w:hAnsi="Arial" w:cs="Arial"/>
          <w:bCs/>
          <w:lang w:val="es-MX"/>
        </w:rPr>
        <w:t xml:space="preserve">La presente </w:t>
      </w:r>
      <w:r w:rsidR="00605D2F" w:rsidRPr="008C0EE8">
        <w:rPr>
          <w:rFonts w:ascii="Arial" w:hAnsi="Arial" w:cs="Arial"/>
          <w:bCs/>
          <w:lang w:val="es-MX"/>
        </w:rPr>
        <w:t>resolución rige a partir de la fecha de su expedición</w:t>
      </w:r>
      <w:r w:rsidR="005D60F0">
        <w:rPr>
          <w:rFonts w:ascii="Arial" w:hAnsi="Arial" w:cs="Arial"/>
          <w:bCs/>
          <w:lang w:val="es-MX"/>
        </w:rPr>
        <w:t>.</w:t>
      </w:r>
    </w:p>
    <w:p w14:paraId="4910C636" w14:textId="77777777" w:rsidR="00F21548" w:rsidRDefault="00F21548" w:rsidP="009703D5">
      <w:pPr>
        <w:jc w:val="center"/>
        <w:rPr>
          <w:rFonts w:ascii="Arial" w:hAnsi="Arial" w:cs="Arial"/>
          <w:b/>
          <w:color w:val="000000"/>
          <w:lang w:val="es-MX" w:eastAsia="es-ES"/>
        </w:rPr>
      </w:pPr>
    </w:p>
    <w:p w14:paraId="48E5EAB3" w14:textId="55F592E2" w:rsidR="008D4340" w:rsidRDefault="008D4340" w:rsidP="009703D5">
      <w:pPr>
        <w:jc w:val="center"/>
        <w:rPr>
          <w:rFonts w:ascii="Arial" w:hAnsi="Arial" w:cs="Arial"/>
          <w:b/>
          <w:color w:val="000000"/>
          <w:lang w:eastAsia="es-ES"/>
        </w:rPr>
      </w:pPr>
      <w:r w:rsidRPr="008C0EE8">
        <w:rPr>
          <w:rFonts w:ascii="Arial" w:hAnsi="Arial" w:cs="Arial"/>
          <w:b/>
          <w:color w:val="000000"/>
          <w:lang w:eastAsia="es-ES"/>
        </w:rPr>
        <w:t>PUBLÍQUESE, COMUNÍQUESE Y CÚMPLASE</w:t>
      </w:r>
    </w:p>
    <w:p w14:paraId="50C05C63" w14:textId="77777777" w:rsidR="00244B5C" w:rsidRPr="008C0EE8" w:rsidRDefault="00244B5C" w:rsidP="009703D5">
      <w:pPr>
        <w:jc w:val="center"/>
        <w:rPr>
          <w:rFonts w:ascii="Arial" w:hAnsi="Arial" w:cs="Arial"/>
          <w:b/>
          <w:lang w:val="es-MX" w:eastAsia="es-ES"/>
        </w:rPr>
      </w:pPr>
    </w:p>
    <w:p w14:paraId="58A3191A" w14:textId="77777777" w:rsidR="008D4340" w:rsidRPr="008C0EE8" w:rsidRDefault="008D4340" w:rsidP="008D4340">
      <w:pPr>
        <w:rPr>
          <w:rFonts w:ascii="Arial" w:hAnsi="Arial" w:cs="Arial"/>
          <w:b/>
          <w:lang w:val="es-MX" w:eastAsia="es-ES"/>
        </w:rPr>
      </w:pPr>
      <w:r w:rsidRPr="008C0EE8">
        <w:rPr>
          <w:rFonts w:ascii="Arial" w:hAnsi="Arial" w:cs="Arial"/>
          <w:color w:val="000000"/>
          <w:lang w:eastAsia="es-ES"/>
        </w:rPr>
        <w:t>Dada en Bogotá D.C., a los</w:t>
      </w:r>
    </w:p>
    <w:p w14:paraId="4F9B5550" w14:textId="77777777" w:rsidR="008D4340" w:rsidRPr="008C0EE8" w:rsidRDefault="008D4340" w:rsidP="008D4340">
      <w:pPr>
        <w:jc w:val="both"/>
        <w:rPr>
          <w:rFonts w:ascii="Arial" w:hAnsi="Arial" w:cs="Arial"/>
          <w:color w:val="000000"/>
          <w:lang w:eastAsia="es-ES"/>
        </w:rPr>
      </w:pPr>
    </w:p>
    <w:p w14:paraId="38124493" w14:textId="77777777" w:rsidR="009703D5" w:rsidRDefault="009703D5" w:rsidP="008D4340">
      <w:pPr>
        <w:jc w:val="both"/>
        <w:rPr>
          <w:rFonts w:ascii="Arial" w:hAnsi="Arial" w:cs="Arial"/>
          <w:color w:val="000000"/>
          <w:lang w:eastAsia="es-ES"/>
        </w:rPr>
      </w:pPr>
    </w:p>
    <w:p w14:paraId="406C8008" w14:textId="77777777" w:rsidR="00F63125" w:rsidRPr="008C0EE8" w:rsidRDefault="00F63125" w:rsidP="008D4340">
      <w:pPr>
        <w:jc w:val="both"/>
        <w:rPr>
          <w:rFonts w:ascii="Arial" w:hAnsi="Arial" w:cs="Arial"/>
          <w:color w:val="000000"/>
          <w:lang w:eastAsia="es-ES"/>
        </w:rPr>
      </w:pPr>
    </w:p>
    <w:p w14:paraId="76914079" w14:textId="77777777" w:rsidR="008D4340" w:rsidRPr="008C0EE8" w:rsidRDefault="008D4340" w:rsidP="008D4340">
      <w:pPr>
        <w:spacing w:after="0"/>
        <w:jc w:val="center"/>
        <w:rPr>
          <w:rFonts w:ascii="Arial" w:hAnsi="Arial" w:cs="Arial"/>
          <w:b/>
          <w:iCs/>
          <w:color w:val="000000"/>
        </w:rPr>
      </w:pPr>
      <w:bookmarkStart w:id="1" w:name="_Hlk133941926"/>
      <w:r w:rsidRPr="008C0EE8">
        <w:rPr>
          <w:rFonts w:ascii="Arial" w:hAnsi="Arial" w:cs="Arial"/>
          <w:b/>
          <w:iCs/>
          <w:color w:val="000000"/>
        </w:rPr>
        <w:t>MARTHA VIVIANA CARVAJALINO VILLEGAS</w:t>
      </w:r>
    </w:p>
    <w:bookmarkEnd w:id="1"/>
    <w:p w14:paraId="3D635BF1" w14:textId="77777777" w:rsidR="008D4340" w:rsidRDefault="008D4340" w:rsidP="008D4340">
      <w:pPr>
        <w:spacing w:after="0"/>
        <w:jc w:val="center"/>
        <w:rPr>
          <w:rFonts w:ascii="Arial" w:hAnsi="Arial" w:cs="Arial"/>
          <w:bCs/>
          <w:color w:val="000000"/>
        </w:rPr>
      </w:pPr>
      <w:r w:rsidRPr="008C0EE8">
        <w:rPr>
          <w:rFonts w:ascii="Arial" w:hAnsi="Arial" w:cs="Arial"/>
          <w:bCs/>
          <w:color w:val="000000"/>
        </w:rPr>
        <w:t>Ministra de Agricultura y Desarrollo Rural</w:t>
      </w:r>
    </w:p>
    <w:p w14:paraId="121FA833" w14:textId="77777777" w:rsidR="00655DC2" w:rsidRPr="008C0EE8" w:rsidRDefault="00655DC2" w:rsidP="008D4340">
      <w:pPr>
        <w:spacing w:after="0"/>
        <w:jc w:val="center"/>
        <w:rPr>
          <w:rFonts w:ascii="Arial" w:hAnsi="Arial" w:cs="Arial"/>
          <w:bCs/>
          <w:color w:val="000000"/>
        </w:rPr>
      </w:pPr>
    </w:p>
    <w:p w14:paraId="1864ED65" w14:textId="77777777" w:rsidR="001F4BAB" w:rsidRDefault="001F4BAB" w:rsidP="0038190E">
      <w:pPr>
        <w:pStyle w:val="Sinespaciado"/>
        <w:rPr>
          <w:rFonts w:ascii="Arial" w:hAnsi="Arial" w:cs="Arial"/>
          <w:sz w:val="14"/>
          <w:szCs w:val="14"/>
        </w:rPr>
      </w:pPr>
    </w:p>
    <w:p w14:paraId="7FC3E869" w14:textId="77777777" w:rsidR="00F63125" w:rsidRPr="00CA0BA5" w:rsidRDefault="00F63125" w:rsidP="0038190E">
      <w:pPr>
        <w:pStyle w:val="Sinespaciado"/>
        <w:rPr>
          <w:rFonts w:ascii="Arial" w:hAnsi="Arial" w:cs="Arial"/>
          <w:sz w:val="14"/>
          <w:szCs w:val="14"/>
        </w:rPr>
      </w:pPr>
    </w:p>
    <w:p w14:paraId="2795E3BF" w14:textId="6F5D0A80" w:rsidR="00931783" w:rsidRPr="007B3FD9" w:rsidRDefault="009B3195" w:rsidP="00931783">
      <w:pPr>
        <w:pStyle w:val="Sinespaciado"/>
        <w:rPr>
          <w:rFonts w:ascii="Arial" w:hAnsi="Arial" w:cs="Arial"/>
          <w:sz w:val="14"/>
          <w:szCs w:val="14"/>
          <w:lang w:val="es-CO"/>
        </w:rPr>
      </w:pPr>
      <w:r>
        <w:rPr>
          <w:rFonts w:ascii="Arial" w:hAnsi="Arial" w:cs="Arial"/>
          <w:sz w:val="14"/>
          <w:szCs w:val="14"/>
        </w:rPr>
        <w:t>Aprobó</w:t>
      </w:r>
      <w:r w:rsidR="00931783" w:rsidRPr="007B3FD9">
        <w:rPr>
          <w:rFonts w:ascii="Arial" w:hAnsi="Arial" w:cs="Arial"/>
          <w:sz w:val="14"/>
          <w:szCs w:val="14"/>
        </w:rPr>
        <w:t>:</w:t>
      </w:r>
      <w:r w:rsidR="00931783" w:rsidRPr="007B3FD9">
        <w:rPr>
          <w:rFonts w:ascii="Arial" w:hAnsi="Arial" w:cs="Arial"/>
          <w:sz w:val="14"/>
          <w:szCs w:val="14"/>
        </w:rPr>
        <w:tab/>
        <w:t xml:space="preserve"> </w:t>
      </w:r>
      <w:r>
        <w:rPr>
          <w:rFonts w:ascii="Arial" w:hAnsi="Arial" w:cs="Arial"/>
          <w:sz w:val="14"/>
          <w:szCs w:val="14"/>
          <w:lang w:val="es-CO"/>
        </w:rPr>
        <w:t>Andrés Felipe Ocampo</w:t>
      </w:r>
      <w:r w:rsidR="00931783" w:rsidRPr="007B3FD9">
        <w:rPr>
          <w:rFonts w:ascii="Arial" w:hAnsi="Arial" w:cs="Arial"/>
          <w:sz w:val="14"/>
          <w:szCs w:val="14"/>
          <w:lang w:val="es-CO"/>
        </w:rPr>
        <w:t>, Secretari</w:t>
      </w:r>
      <w:r w:rsidR="004D23C0">
        <w:rPr>
          <w:rFonts w:ascii="Arial" w:hAnsi="Arial" w:cs="Arial"/>
          <w:sz w:val="14"/>
          <w:szCs w:val="14"/>
          <w:lang w:val="es-CO"/>
        </w:rPr>
        <w:t>a</w:t>
      </w:r>
      <w:r w:rsidR="00931783" w:rsidRPr="007B3FD9">
        <w:rPr>
          <w:rFonts w:ascii="Arial" w:hAnsi="Arial" w:cs="Arial"/>
          <w:sz w:val="14"/>
          <w:szCs w:val="14"/>
          <w:lang w:val="es-CO"/>
        </w:rPr>
        <w:t xml:space="preserve"> General.    </w:t>
      </w:r>
    </w:p>
    <w:p w14:paraId="3C4EDF25" w14:textId="061B6FB2" w:rsidR="00931783" w:rsidRDefault="00931783" w:rsidP="00931783">
      <w:pPr>
        <w:pStyle w:val="Sinespaciado"/>
        <w:rPr>
          <w:rFonts w:ascii="Arial" w:hAnsi="Arial" w:cs="Arial"/>
          <w:sz w:val="14"/>
          <w:szCs w:val="14"/>
          <w:lang w:val="es-CO"/>
        </w:rPr>
      </w:pPr>
      <w:r w:rsidRPr="007B3FD9">
        <w:rPr>
          <w:rFonts w:ascii="Arial" w:hAnsi="Arial" w:cs="Arial"/>
          <w:sz w:val="14"/>
          <w:szCs w:val="14"/>
          <w:lang w:val="es-CO"/>
        </w:rPr>
        <w:t xml:space="preserve">                   Víctor Edwart Cubillos Villalba, Contratista Secretaría General.</w:t>
      </w:r>
    </w:p>
    <w:p w14:paraId="63069971" w14:textId="1BDA2319" w:rsidR="009703D5" w:rsidRDefault="009703D5" w:rsidP="00931783">
      <w:pPr>
        <w:pStyle w:val="Sinespaciado"/>
        <w:rPr>
          <w:rFonts w:ascii="Arial" w:hAnsi="Arial" w:cs="Arial"/>
          <w:sz w:val="14"/>
          <w:szCs w:val="14"/>
          <w:lang w:val="es-CO"/>
        </w:rPr>
      </w:pPr>
      <w:r>
        <w:rPr>
          <w:rFonts w:ascii="Arial" w:hAnsi="Arial" w:cs="Arial"/>
          <w:sz w:val="14"/>
          <w:szCs w:val="14"/>
          <w:lang w:val="es-CO"/>
        </w:rPr>
        <w:t xml:space="preserve">                   </w:t>
      </w:r>
      <w:r w:rsidR="002F6B73">
        <w:rPr>
          <w:rFonts w:ascii="Arial" w:hAnsi="Arial" w:cs="Arial"/>
          <w:sz w:val="14"/>
          <w:szCs w:val="14"/>
          <w:lang w:val="es-CO"/>
        </w:rPr>
        <w:t>Lilliana María Calle Carvajal</w:t>
      </w:r>
      <w:r>
        <w:rPr>
          <w:rFonts w:ascii="Arial" w:hAnsi="Arial" w:cs="Arial"/>
          <w:sz w:val="14"/>
          <w:szCs w:val="14"/>
          <w:lang w:val="es-CO"/>
        </w:rPr>
        <w:t xml:space="preserve">, </w:t>
      </w:r>
      <w:r w:rsidR="00A76968">
        <w:rPr>
          <w:rFonts w:ascii="Arial" w:hAnsi="Arial" w:cs="Arial"/>
          <w:sz w:val="14"/>
          <w:szCs w:val="14"/>
          <w:lang w:val="es-CO"/>
        </w:rPr>
        <w:t>subdirectora</w:t>
      </w:r>
      <w:r>
        <w:rPr>
          <w:rFonts w:ascii="Arial" w:hAnsi="Arial" w:cs="Arial"/>
          <w:sz w:val="14"/>
          <w:szCs w:val="14"/>
          <w:lang w:val="es-CO"/>
        </w:rPr>
        <w:t xml:space="preserve"> Administra</w:t>
      </w:r>
      <w:r w:rsidR="008C0EE8">
        <w:rPr>
          <w:rFonts w:ascii="Arial" w:hAnsi="Arial" w:cs="Arial"/>
          <w:sz w:val="14"/>
          <w:szCs w:val="14"/>
          <w:lang w:val="es-CO"/>
        </w:rPr>
        <w:t>tiva.</w:t>
      </w:r>
    </w:p>
    <w:p w14:paraId="1DB9AD58" w14:textId="3BFC8E2F" w:rsidR="00931783" w:rsidRPr="007B3FD9" w:rsidRDefault="00931783" w:rsidP="00931783">
      <w:pPr>
        <w:pStyle w:val="Sinespaciado"/>
        <w:rPr>
          <w:rFonts w:ascii="Arial" w:hAnsi="Arial" w:cs="Arial"/>
          <w:sz w:val="14"/>
          <w:szCs w:val="14"/>
        </w:rPr>
      </w:pPr>
      <w:r>
        <w:rPr>
          <w:rFonts w:ascii="Arial" w:hAnsi="Arial" w:cs="Arial"/>
          <w:sz w:val="14"/>
          <w:szCs w:val="14"/>
          <w:lang w:val="es-CO"/>
        </w:rPr>
        <w:t xml:space="preserve">                </w:t>
      </w:r>
      <w:r w:rsidRPr="007B3FD9">
        <w:rPr>
          <w:rFonts w:ascii="Arial" w:hAnsi="Arial" w:cs="Arial"/>
          <w:sz w:val="14"/>
          <w:szCs w:val="14"/>
        </w:rPr>
        <w:t xml:space="preserve">   </w:t>
      </w:r>
      <w:r w:rsidR="009B3195">
        <w:rPr>
          <w:rFonts w:ascii="Arial" w:hAnsi="Arial" w:cs="Arial"/>
          <w:sz w:val="14"/>
          <w:szCs w:val="14"/>
        </w:rPr>
        <w:t>Nicolas Esteban Vera</w:t>
      </w:r>
      <w:r w:rsidR="004D23C0">
        <w:rPr>
          <w:rFonts w:ascii="Arial" w:hAnsi="Arial" w:cs="Arial"/>
          <w:sz w:val="14"/>
          <w:szCs w:val="14"/>
        </w:rPr>
        <w:t>,</w:t>
      </w:r>
      <w:r w:rsidRPr="007B3FD9">
        <w:rPr>
          <w:rFonts w:ascii="Arial" w:hAnsi="Arial" w:cs="Arial"/>
          <w:sz w:val="14"/>
          <w:szCs w:val="14"/>
        </w:rPr>
        <w:t xml:space="preserve"> Coordinador G</w:t>
      </w:r>
      <w:r w:rsidR="00DB21D9">
        <w:rPr>
          <w:rFonts w:ascii="Arial" w:hAnsi="Arial" w:cs="Arial"/>
          <w:sz w:val="14"/>
          <w:szCs w:val="14"/>
        </w:rPr>
        <w:t>IT</w:t>
      </w:r>
      <w:r w:rsidRPr="007B3FD9">
        <w:rPr>
          <w:rFonts w:ascii="Arial" w:hAnsi="Arial" w:cs="Arial"/>
          <w:sz w:val="14"/>
          <w:szCs w:val="14"/>
        </w:rPr>
        <w:t xml:space="preserve"> </w:t>
      </w:r>
      <w:r w:rsidR="009B3195">
        <w:rPr>
          <w:rFonts w:ascii="Arial" w:hAnsi="Arial" w:cs="Arial"/>
          <w:sz w:val="14"/>
          <w:szCs w:val="14"/>
        </w:rPr>
        <w:t>Para la Administración del Personal</w:t>
      </w:r>
      <w:r w:rsidRPr="007B3FD9">
        <w:rPr>
          <w:rFonts w:ascii="Arial" w:hAnsi="Arial" w:cs="Arial"/>
          <w:sz w:val="14"/>
          <w:szCs w:val="14"/>
        </w:rPr>
        <w:t xml:space="preserve">. </w:t>
      </w:r>
    </w:p>
    <w:p w14:paraId="773BCE80" w14:textId="025C2989" w:rsidR="00931783" w:rsidRPr="007B3FD9" w:rsidRDefault="00931783" w:rsidP="00931783">
      <w:pPr>
        <w:pStyle w:val="Sinespaciado"/>
        <w:rPr>
          <w:sz w:val="14"/>
          <w:szCs w:val="14"/>
        </w:rPr>
      </w:pPr>
      <w:r w:rsidRPr="007B3FD9">
        <w:rPr>
          <w:rFonts w:ascii="Arial" w:hAnsi="Arial" w:cs="Arial"/>
          <w:sz w:val="14"/>
          <w:szCs w:val="14"/>
        </w:rPr>
        <w:t xml:space="preserve">Proyectó:    </w:t>
      </w:r>
      <w:r w:rsidR="009B3195">
        <w:rPr>
          <w:rFonts w:ascii="Arial" w:hAnsi="Arial" w:cs="Arial"/>
          <w:sz w:val="14"/>
          <w:szCs w:val="14"/>
        </w:rPr>
        <w:t>Daniel Ochoa</w:t>
      </w:r>
      <w:r w:rsidRPr="007B3FD9">
        <w:rPr>
          <w:rFonts w:ascii="Arial" w:hAnsi="Arial" w:cs="Arial"/>
          <w:sz w:val="14"/>
          <w:szCs w:val="14"/>
        </w:rPr>
        <w:t>,</w:t>
      </w:r>
      <w:r>
        <w:rPr>
          <w:rFonts w:ascii="Arial" w:hAnsi="Arial" w:cs="Arial"/>
          <w:sz w:val="14"/>
          <w:szCs w:val="14"/>
        </w:rPr>
        <w:t xml:space="preserve"> </w:t>
      </w:r>
      <w:r w:rsidR="009B3195">
        <w:rPr>
          <w:rFonts w:ascii="Arial" w:hAnsi="Arial" w:cs="Arial"/>
          <w:sz w:val="14"/>
          <w:szCs w:val="14"/>
        </w:rPr>
        <w:t>Subdirección Administrativa</w:t>
      </w:r>
      <w:r w:rsidRPr="007B3FD9">
        <w:rPr>
          <w:rFonts w:ascii="Arial" w:hAnsi="Arial" w:cs="Arial"/>
          <w:sz w:val="14"/>
          <w:szCs w:val="14"/>
        </w:rPr>
        <w:t>.</w:t>
      </w:r>
      <w:r w:rsidR="006C4742">
        <w:rPr>
          <w:rFonts w:ascii="Arial" w:hAnsi="Arial" w:cs="Arial"/>
          <w:sz w:val="14"/>
          <w:szCs w:val="14"/>
        </w:rPr>
        <w:t xml:space="preserve"> </w:t>
      </w:r>
      <w:r w:rsidR="00A51033">
        <w:rPr>
          <w:noProof/>
          <w:sz w:val="14"/>
          <w:szCs w:val="14"/>
        </w:rPr>
        <w:drawing>
          <wp:anchor distT="0" distB="0" distL="114300" distR="114300" simplePos="0" relativeHeight="251658240" behindDoc="0" locked="0" layoutInCell="1" allowOverlap="1" wp14:anchorId="24B21B14" wp14:editId="2268E429">
            <wp:simplePos x="0" y="0"/>
            <wp:positionH relativeFrom="column">
              <wp:posOffset>2211705</wp:posOffset>
            </wp:positionH>
            <wp:positionV relativeFrom="paragraph">
              <wp:posOffset>3175</wp:posOffset>
            </wp:positionV>
            <wp:extent cx="140970" cy="137160"/>
            <wp:effectExtent l="0" t="0" r="0" b="0"/>
            <wp:wrapNone/>
            <wp:docPr id="8624243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424327" name="Imagen 862424327"/>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0970" cy="137160"/>
                    </a:xfrm>
                    <a:prstGeom prst="rect">
                      <a:avLst/>
                    </a:prstGeom>
                  </pic:spPr>
                </pic:pic>
              </a:graphicData>
            </a:graphic>
          </wp:anchor>
        </w:drawing>
      </w:r>
    </w:p>
    <w:p w14:paraId="643B2205" w14:textId="611CC3F1" w:rsidR="0038190E" w:rsidRPr="00CA0BA5" w:rsidRDefault="0038190E" w:rsidP="0038190E">
      <w:pPr>
        <w:pStyle w:val="Sinespaciado"/>
        <w:rPr>
          <w:sz w:val="14"/>
          <w:szCs w:val="14"/>
        </w:rPr>
      </w:pPr>
    </w:p>
    <w:p w14:paraId="6F2DFE66" w14:textId="75F0A4FF" w:rsidR="009068CD" w:rsidRPr="00B17998" w:rsidRDefault="0013454E" w:rsidP="0092118B">
      <w:pPr>
        <w:pStyle w:val="Sinespaciado"/>
        <w:rPr>
          <w:rFonts w:ascii="Arial" w:hAnsi="Arial" w:cs="Arial"/>
          <w:sz w:val="16"/>
          <w:szCs w:val="16"/>
          <w:lang w:val="es-CO"/>
        </w:rPr>
      </w:pPr>
      <w:r>
        <w:rPr>
          <w:rFonts w:ascii="Arial" w:hAnsi="Arial" w:cs="Arial"/>
          <w:sz w:val="12"/>
          <w:szCs w:val="12"/>
        </w:rPr>
        <w:t xml:space="preserve"> </w:t>
      </w:r>
    </w:p>
    <w:sectPr w:rsidR="009068CD" w:rsidRPr="00B17998" w:rsidSect="00B93472">
      <w:headerReference w:type="default" r:id="rId7"/>
      <w:footerReference w:type="default" r:id="rId8"/>
      <w:pgSz w:w="12240" w:h="18720" w:code="41"/>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1B707" w14:textId="77777777" w:rsidR="00CE1E38" w:rsidRDefault="00CE1E38" w:rsidP="009068CD">
      <w:pPr>
        <w:spacing w:after="0" w:line="240" w:lineRule="auto"/>
      </w:pPr>
      <w:r>
        <w:separator/>
      </w:r>
    </w:p>
  </w:endnote>
  <w:endnote w:type="continuationSeparator" w:id="0">
    <w:p w14:paraId="1E4EA469" w14:textId="77777777" w:rsidR="00CE1E38" w:rsidRDefault="00CE1E38"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1D27081"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F0F1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F0F12">
              <w:rPr>
                <w:b/>
                <w:bCs/>
                <w:noProof/>
              </w:rPr>
              <w:t>2</w:t>
            </w:r>
            <w:r>
              <w:rPr>
                <w:b/>
                <w:bCs/>
                <w:sz w:val="24"/>
                <w:szCs w:val="24"/>
              </w:rPr>
              <w:fldChar w:fldCharType="end"/>
            </w:r>
          </w:p>
        </w:sdtContent>
      </w:sdt>
    </w:sdtContent>
  </w:sdt>
  <w:p w14:paraId="6132FEE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50C3B" w14:textId="77777777" w:rsidR="00CE1E38" w:rsidRDefault="00CE1E38" w:rsidP="009068CD">
      <w:pPr>
        <w:spacing w:after="0" w:line="240" w:lineRule="auto"/>
      </w:pPr>
      <w:r>
        <w:separator/>
      </w:r>
    </w:p>
  </w:footnote>
  <w:footnote w:type="continuationSeparator" w:id="0">
    <w:p w14:paraId="4A880B65" w14:textId="77777777" w:rsidR="00CE1E38" w:rsidRDefault="00CE1E38" w:rsidP="009068CD">
      <w:pPr>
        <w:spacing w:after="0" w:line="240" w:lineRule="auto"/>
      </w:pPr>
      <w:r>
        <w:continuationSeparator/>
      </w:r>
    </w:p>
  </w:footnote>
  <w:footnote w:id="1">
    <w:p w14:paraId="48E4209D"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expiden normas que regulan el empleo público, la carrera administrativa, gerencia pública y se dictan otras disposiciones.</w:t>
      </w:r>
    </w:p>
  </w:footnote>
  <w:footnote w:id="2">
    <w:p w14:paraId="72C400B9"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medio del cual se expide el Decreto Único Reglamentario del Sector de Función Pública.</w:t>
      </w:r>
    </w:p>
  </w:footnote>
  <w:footnote w:id="3">
    <w:p w14:paraId="645CA34E"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w:t>
      </w:r>
      <w:r w:rsidRPr="00402C9D">
        <w:rPr>
          <w:rFonts w:ascii="Arial" w:hAnsi="Arial" w:cs="Arial"/>
          <w:iCs/>
          <w:sz w:val="16"/>
          <w:szCs w:val="16"/>
          <w:lang w:val="es-CO"/>
        </w:rPr>
        <w:t xml:space="preserve">Expedida por la Comisión Nacional del Servicio Civil (CNSC) </w:t>
      </w:r>
      <w:r w:rsidRPr="00402C9D">
        <w:rPr>
          <w:rFonts w:ascii="Arial" w:hAnsi="Arial" w:cs="Arial"/>
          <w:sz w:val="16"/>
          <w:szCs w:val="16"/>
        </w:rPr>
        <w:t>y el Departamento Administrativo de la Función Pública (DAFP).</w:t>
      </w:r>
    </w:p>
  </w:footnote>
  <w:footnote w:id="4">
    <w:p w14:paraId="50F1C8F7"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reglamenta el derecho preferencial de encargo en el Ministerio de Agricultura y Desarrollo Rural.</w:t>
      </w:r>
    </w:p>
  </w:footnote>
  <w:footnote w:id="5">
    <w:p w14:paraId="42AC229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footnote>
  <w:footnote w:id="6">
    <w:p w14:paraId="60B6C80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Style w:val="Refdenotaalpie"/>
        </w:rPr>
        <w:t xml:space="preserve"> </w:t>
      </w:r>
      <w:r w:rsidRPr="00402C9D">
        <w:rPr>
          <w:rFonts w:ascii="Arial" w:hAnsi="Arial" w:cs="Arial"/>
          <w:sz w:val="16"/>
          <w:szCs w:val="16"/>
        </w:rPr>
        <w:t>Por el cual se modifica la estructura del Ministerio de Agricultura y Desarrollo Rural y se determinan las funciones de sus dependencias.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E5D8" w14:textId="511FF722" w:rsidR="00D2485A" w:rsidRDefault="004D23C0" w:rsidP="00D2485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58240" behindDoc="0" locked="0" layoutInCell="1" allowOverlap="1" wp14:anchorId="02B2EC62" wp14:editId="60D823D9">
          <wp:simplePos x="0" y="0"/>
          <wp:positionH relativeFrom="page">
            <wp:posOffset>152400</wp:posOffset>
          </wp:positionH>
          <wp:positionV relativeFrom="paragraph">
            <wp:posOffset>-684530</wp:posOffset>
          </wp:positionV>
          <wp:extent cx="7740015" cy="11856720"/>
          <wp:effectExtent l="0" t="0" r="0" b="0"/>
          <wp:wrapNone/>
          <wp:docPr id="1060482151" name="Imagen 106048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401B23" w14:textId="6BEDF523" w:rsidR="00D2485A" w:rsidRDefault="00D2485A" w:rsidP="00D2485A">
    <w:pPr>
      <w:spacing w:after="0" w:line="240" w:lineRule="auto"/>
      <w:jc w:val="center"/>
      <w:rPr>
        <w:rFonts w:ascii="Arial" w:hAnsi="Arial" w:cs="Arial"/>
        <w:b/>
        <w:bCs/>
        <w:kern w:val="0"/>
        <w:sz w:val="23"/>
        <w:szCs w:val="23"/>
      </w:rPr>
    </w:pPr>
  </w:p>
  <w:p w14:paraId="0BA02EBD" w14:textId="504FDB69" w:rsidR="00D2485A" w:rsidRDefault="00D2485A" w:rsidP="00D2485A">
    <w:pPr>
      <w:spacing w:after="0" w:line="240" w:lineRule="auto"/>
      <w:jc w:val="center"/>
      <w:rPr>
        <w:rFonts w:ascii="Arial" w:hAnsi="Arial" w:cs="Arial"/>
        <w:b/>
        <w:bCs/>
        <w:kern w:val="0"/>
        <w:sz w:val="23"/>
        <w:szCs w:val="23"/>
      </w:rPr>
    </w:pPr>
  </w:p>
  <w:p w14:paraId="42D130D2" w14:textId="77777777" w:rsidR="00D2485A" w:rsidRDefault="00D2485A" w:rsidP="00D2485A">
    <w:pPr>
      <w:spacing w:after="0" w:line="240" w:lineRule="auto"/>
      <w:jc w:val="center"/>
      <w:rPr>
        <w:rFonts w:ascii="Arial" w:hAnsi="Arial" w:cs="Arial"/>
        <w:b/>
        <w:bCs/>
        <w:kern w:val="0"/>
        <w:sz w:val="23"/>
        <w:szCs w:val="23"/>
      </w:rPr>
    </w:pPr>
  </w:p>
  <w:p w14:paraId="44CCC03F" w14:textId="6B128E04" w:rsidR="00D2485A" w:rsidRDefault="00D2485A" w:rsidP="00D2485A">
    <w:pPr>
      <w:spacing w:after="0" w:line="240" w:lineRule="auto"/>
      <w:jc w:val="center"/>
      <w:rPr>
        <w:rFonts w:ascii="Arial" w:hAnsi="Arial" w:cs="Arial"/>
        <w:b/>
        <w:bCs/>
        <w:kern w:val="0"/>
        <w:sz w:val="23"/>
        <w:szCs w:val="23"/>
      </w:rPr>
    </w:pPr>
  </w:p>
  <w:p w14:paraId="3DED0E9C" w14:textId="13382F91" w:rsidR="00D2485A" w:rsidRPr="00CA2265" w:rsidRDefault="00D2485A" w:rsidP="00D2485A">
    <w:pPr>
      <w:spacing w:after="0" w:line="240" w:lineRule="auto"/>
      <w:jc w:val="center"/>
      <w:rPr>
        <w:rFonts w:ascii="Arial" w:hAnsi="Arial" w:cs="Arial"/>
        <w:b/>
        <w:bCs/>
        <w:kern w:val="0"/>
        <w:sz w:val="23"/>
        <w:szCs w:val="23"/>
      </w:rPr>
    </w:pPr>
    <w:r w:rsidRPr="00CA2265">
      <w:rPr>
        <w:rFonts w:ascii="Arial" w:hAnsi="Arial" w:cs="Arial"/>
        <w:b/>
        <w:bCs/>
        <w:kern w:val="0"/>
        <w:sz w:val="23"/>
        <w:szCs w:val="23"/>
      </w:rPr>
      <w:t>RESOLUCIÓN NÚMERO ________________ DE</w:t>
    </w:r>
    <w:r w:rsidR="004D23C0">
      <w:rPr>
        <w:rFonts w:ascii="Arial" w:hAnsi="Arial" w:cs="Arial"/>
        <w:b/>
        <w:bCs/>
        <w:kern w:val="0"/>
        <w:sz w:val="23"/>
        <w:szCs w:val="23"/>
      </w:rPr>
      <w:t xml:space="preserve"> ____________</w:t>
    </w:r>
    <w:r w:rsidRPr="00CA2265">
      <w:rPr>
        <w:rFonts w:ascii="Arial" w:hAnsi="Arial" w:cs="Arial"/>
        <w:b/>
        <w:bCs/>
        <w:kern w:val="0"/>
        <w:sz w:val="23"/>
        <w:szCs w:val="23"/>
      </w:rPr>
      <w:t xml:space="preserve"> </w:t>
    </w:r>
    <w:r>
      <w:rPr>
        <w:rFonts w:ascii="Arial" w:hAnsi="Arial" w:cs="Arial"/>
        <w:b/>
        <w:bCs/>
        <w:kern w:val="0"/>
        <w:sz w:val="23"/>
        <w:szCs w:val="23"/>
      </w:rPr>
      <w:t>2025</w:t>
    </w:r>
  </w:p>
  <w:p w14:paraId="39B14649" w14:textId="614FE563" w:rsidR="009068CD" w:rsidRDefault="009068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F25"/>
    <w:rsid w:val="000226E4"/>
    <w:rsid w:val="00033C7B"/>
    <w:rsid w:val="0003509D"/>
    <w:rsid w:val="000358B6"/>
    <w:rsid w:val="00043CA6"/>
    <w:rsid w:val="00050E64"/>
    <w:rsid w:val="00055A0F"/>
    <w:rsid w:val="00063A37"/>
    <w:rsid w:val="00064EE5"/>
    <w:rsid w:val="0008108B"/>
    <w:rsid w:val="00083B60"/>
    <w:rsid w:val="0009681B"/>
    <w:rsid w:val="000B09F9"/>
    <w:rsid w:val="000B4BD3"/>
    <w:rsid w:val="000B5B78"/>
    <w:rsid w:val="000C0B30"/>
    <w:rsid w:val="000C1324"/>
    <w:rsid w:val="000E05F1"/>
    <w:rsid w:val="000F067C"/>
    <w:rsid w:val="000F574B"/>
    <w:rsid w:val="00120CB1"/>
    <w:rsid w:val="00125EE9"/>
    <w:rsid w:val="0013454E"/>
    <w:rsid w:val="00155BF8"/>
    <w:rsid w:val="001617A4"/>
    <w:rsid w:val="00163CFE"/>
    <w:rsid w:val="00180225"/>
    <w:rsid w:val="001838AD"/>
    <w:rsid w:val="0018704F"/>
    <w:rsid w:val="00191988"/>
    <w:rsid w:val="00196EC8"/>
    <w:rsid w:val="001A612F"/>
    <w:rsid w:val="001B1AE2"/>
    <w:rsid w:val="001B21E9"/>
    <w:rsid w:val="001B6D0D"/>
    <w:rsid w:val="001C12EB"/>
    <w:rsid w:val="001C65A6"/>
    <w:rsid w:val="001E3BBD"/>
    <w:rsid w:val="001E5026"/>
    <w:rsid w:val="001E5680"/>
    <w:rsid w:val="001E5803"/>
    <w:rsid w:val="001F05B5"/>
    <w:rsid w:val="001F414D"/>
    <w:rsid w:val="001F47D4"/>
    <w:rsid w:val="001F4BAB"/>
    <w:rsid w:val="001F5169"/>
    <w:rsid w:val="001F51E9"/>
    <w:rsid w:val="00200F3F"/>
    <w:rsid w:val="00201D2F"/>
    <w:rsid w:val="00201EEB"/>
    <w:rsid w:val="00203897"/>
    <w:rsid w:val="00216DA8"/>
    <w:rsid w:val="00224CFB"/>
    <w:rsid w:val="00244B5C"/>
    <w:rsid w:val="002534A0"/>
    <w:rsid w:val="00254B9F"/>
    <w:rsid w:val="00260DB5"/>
    <w:rsid w:val="00262C85"/>
    <w:rsid w:val="00264D85"/>
    <w:rsid w:val="00270304"/>
    <w:rsid w:val="002759E9"/>
    <w:rsid w:val="00281A99"/>
    <w:rsid w:val="00292F31"/>
    <w:rsid w:val="00293E9F"/>
    <w:rsid w:val="0029556F"/>
    <w:rsid w:val="002C5DF4"/>
    <w:rsid w:val="002D2F09"/>
    <w:rsid w:val="002F6B73"/>
    <w:rsid w:val="00303735"/>
    <w:rsid w:val="00310649"/>
    <w:rsid w:val="00313A4E"/>
    <w:rsid w:val="0031789E"/>
    <w:rsid w:val="00327BD9"/>
    <w:rsid w:val="003374E0"/>
    <w:rsid w:val="003438A7"/>
    <w:rsid w:val="003471AA"/>
    <w:rsid w:val="003537BC"/>
    <w:rsid w:val="003550F1"/>
    <w:rsid w:val="00360B52"/>
    <w:rsid w:val="0036130B"/>
    <w:rsid w:val="00363097"/>
    <w:rsid w:val="00366555"/>
    <w:rsid w:val="0038190E"/>
    <w:rsid w:val="00381A69"/>
    <w:rsid w:val="003945FF"/>
    <w:rsid w:val="00395292"/>
    <w:rsid w:val="0039531A"/>
    <w:rsid w:val="00395757"/>
    <w:rsid w:val="003A08FA"/>
    <w:rsid w:val="003B02D5"/>
    <w:rsid w:val="003B3C09"/>
    <w:rsid w:val="003C1AB7"/>
    <w:rsid w:val="003E08A8"/>
    <w:rsid w:val="003F53FD"/>
    <w:rsid w:val="003F6B6B"/>
    <w:rsid w:val="00415E38"/>
    <w:rsid w:val="004172D8"/>
    <w:rsid w:val="004235F7"/>
    <w:rsid w:val="004257B2"/>
    <w:rsid w:val="00425D9E"/>
    <w:rsid w:val="00477872"/>
    <w:rsid w:val="00483F22"/>
    <w:rsid w:val="0048612D"/>
    <w:rsid w:val="00490D26"/>
    <w:rsid w:val="00491343"/>
    <w:rsid w:val="004B2E5C"/>
    <w:rsid w:val="004B3023"/>
    <w:rsid w:val="004B3C8F"/>
    <w:rsid w:val="004C36F0"/>
    <w:rsid w:val="004C562D"/>
    <w:rsid w:val="004D0EF8"/>
    <w:rsid w:val="004D1EB8"/>
    <w:rsid w:val="004D23C0"/>
    <w:rsid w:val="004E2EE8"/>
    <w:rsid w:val="004E7397"/>
    <w:rsid w:val="004E7C4D"/>
    <w:rsid w:val="004F1985"/>
    <w:rsid w:val="00500EA3"/>
    <w:rsid w:val="00507910"/>
    <w:rsid w:val="00515A07"/>
    <w:rsid w:val="00517095"/>
    <w:rsid w:val="00526571"/>
    <w:rsid w:val="005265D7"/>
    <w:rsid w:val="0054582C"/>
    <w:rsid w:val="00546583"/>
    <w:rsid w:val="005506F6"/>
    <w:rsid w:val="00551830"/>
    <w:rsid w:val="005538CB"/>
    <w:rsid w:val="005671A4"/>
    <w:rsid w:val="00571195"/>
    <w:rsid w:val="00573F21"/>
    <w:rsid w:val="00583A4A"/>
    <w:rsid w:val="00592701"/>
    <w:rsid w:val="005959D4"/>
    <w:rsid w:val="005A2F32"/>
    <w:rsid w:val="005A34CC"/>
    <w:rsid w:val="005A64C3"/>
    <w:rsid w:val="005B0D23"/>
    <w:rsid w:val="005B1917"/>
    <w:rsid w:val="005C376E"/>
    <w:rsid w:val="005D1293"/>
    <w:rsid w:val="005D19DC"/>
    <w:rsid w:val="005D4A2A"/>
    <w:rsid w:val="005D5605"/>
    <w:rsid w:val="005D60F0"/>
    <w:rsid w:val="005E4CDE"/>
    <w:rsid w:val="005F51DA"/>
    <w:rsid w:val="005F6D8D"/>
    <w:rsid w:val="00600135"/>
    <w:rsid w:val="0060349F"/>
    <w:rsid w:val="00605D2F"/>
    <w:rsid w:val="006166BF"/>
    <w:rsid w:val="00621F54"/>
    <w:rsid w:val="00623CA9"/>
    <w:rsid w:val="0062426F"/>
    <w:rsid w:val="00626FB6"/>
    <w:rsid w:val="006313F8"/>
    <w:rsid w:val="0064680C"/>
    <w:rsid w:val="00650AD2"/>
    <w:rsid w:val="00652D32"/>
    <w:rsid w:val="00655DC2"/>
    <w:rsid w:val="006613F4"/>
    <w:rsid w:val="00662FE7"/>
    <w:rsid w:val="006661D7"/>
    <w:rsid w:val="00666969"/>
    <w:rsid w:val="00667D01"/>
    <w:rsid w:val="006865F9"/>
    <w:rsid w:val="006947C5"/>
    <w:rsid w:val="006952A3"/>
    <w:rsid w:val="00696377"/>
    <w:rsid w:val="006A45CC"/>
    <w:rsid w:val="006B0696"/>
    <w:rsid w:val="006B1273"/>
    <w:rsid w:val="006B15E9"/>
    <w:rsid w:val="006B6D5C"/>
    <w:rsid w:val="006C0C9F"/>
    <w:rsid w:val="006C32A7"/>
    <w:rsid w:val="006C4742"/>
    <w:rsid w:val="006D5F27"/>
    <w:rsid w:val="006E24EE"/>
    <w:rsid w:val="006F1D0B"/>
    <w:rsid w:val="006F6839"/>
    <w:rsid w:val="00702F68"/>
    <w:rsid w:val="00705CB1"/>
    <w:rsid w:val="007110C9"/>
    <w:rsid w:val="00712E9C"/>
    <w:rsid w:val="007160AF"/>
    <w:rsid w:val="00732745"/>
    <w:rsid w:val="007362AB"/>
    <w:rsid w:val="00763787"/>
    <w:rsid w:val="007872E5"/>
    <w:rsid w:val="007914FE"/>
    <w:rsid w:val="00792CC3"/>
    <w:rsid w:val="007A40AB"/>
    <w:rsid w:val="007A5DAB"/>
    <w:rsid w:val="007B4AEE"/>
    <w:rsid w:val="007C0027"/>
    <w:rsid w:val="007E152C"/>
    <w:rsid w:val="007E47DF"/>
    <w:rsid w:val="007E5C4D"/>
    <w:rsid w:val="007E6DCC"/>
    <w:rsid w:val="00807BA9"/>
    <w:rsid w:val="0081493D"/>
    <w:rsid w:val="008337D1"/>
    <w:rsid w:val="00834E09"/>
    <w:rsid w:val="008476FF"/>
    <w:rsid w:val="00853811"/>
    <w:rsid w:val="008572D1"/>
    <w:rsid w:val="00857F10"/>
    <w:rsid w:val="00867CA0"/>
    <w:rsid w:val="008710B3"/>
    <w:rsid w:val="00872234"/>
    <w:rsid w:val="00872EED"/>
    <w:rsid w:val="00875ED4"/>
    <w:rsid w:val="00877796"/>
    <w:rsid w:val="00882167"/>
    <w:rsid w:val="008871AD"/>
    <w:rsid w:val="00893EED"/>
    <w:rsid w:val="008B03EA"/>
    <w:rsid w:val="008C0EE8"/>
    <w:rsid w:val="008D40DA"/>
    <w:rsid w:val="008D4340"/>
    <w:rsid w:val="008D6681"/>
    <w:rsid w:val="008E2F46"/>
    <w:rsid w:val="008E6B0A"/>
    <w:rsid w:val="008F0F12"/>
    <w:rsid w:val="008F1887"/>
    <w:rsid w:val="008F2377"/>
    <w:rsid w:val="008F777A"/>
    <w:rsid w:val="00903443"/>
    <w:rsid w:val="009068CD"/>
    <w:rsid w:val="009108E5"/>
    <w:rsid w:val="00915269"/>
    <w:rsid w:val="00915F36"/>
    <w:rsid w:val="0092118B"/>
    <w:rsid w:val="00931783"/>
    <w:rsid w:val="0093326C"/>
    <w:rsid w:val="00934B21"/>
    <w:rsid w:val="00942DCA"/>
    <w:rsid w:val="009473FF"/>
    <w:rsid w:val="00962B60"/>
    <w:rsid w:val="0096509D"/>
    <w:rsid w:val="0096531E"/>
    <w:rsid w:val="00965FCA"/>
    <w:rsid w:val="00967A54"/>
    <w:rsid w:val="009703D5"/>
    <w:rsid w:val="00973083"/>
    <w:rsid w:val="00975153"/>
    <w:rsid w:val="00980626"/>
    <w:rsid w:val="009856EB"/>
    <w:rsid w:val="00985FB1"/>
    <w:rsid w:val="0099100E"/>
    <w:rsid w:val="009B2908"/>
    <w:rsid w:val="009B3195"/>
    <w:rsid w:val="009B6B77"/>
    <w:rsid w:val="009C466A"/>
    <w:rsid w:val="009C6510"/>
    <w:rsid w:val="009C7658"/>
    <w:rsid w:val="009E3E8D"/>
    <w:rsid w:val="009E5422"/>
    <w:rsid w:val="009E5958"/>
    <w:rsid w:val="009E6AD8"/>
    <w:rsid w:val="009F5071"/>
    <w:rsid w:val="009F70A8"/>
    <w:rsid w:val="00A0549D"/>
    <w:rsid w:val="00A05A7C"/>
    <w:rsid w:val="00A075A3"/>
    <w:rsid w:val="00A15EA9"/>
    <w:rsid w:val="00A357DD"/>
    <w:rsid w:val="00A359AE"/>
    <w:rsid w:val="00A4275F"/>
    <w:rsid w:val="00A42D02"/>
    <w:rsid w:val="00A51033"/>
    <w:rsid w:val="00A54A16"/>
    <w:rsid w:val="00A56A62"/>
    <w:rsid w:val="00A62E2B"/>
    <w:rsid w:val="00A67EC2"/>
    <w:rsid w:val="00A7551A"/>
    <w:rsid w:val="00A758C5"/>
    <w:rsid w:val="00A76968"/>
    <w:rsid w:val="00A8021B"/>
    <w:rsid w:val="00A8721C"/>
    <w:rsid w:val="00AA18B7"/>
    <w:rsid w:val="00AA21EC"/>
    <w:rsid w:val="00AA4A2C"/>
    <w:rsid w:val="00AB2737"/>
    <w:rsid w:val="00AB5709"/>
    <w:rsid w:val="00AB5A97"/>
    <w:rsid w:val="00AD1938"/>
    <w:rsid w:val="00AD2CC4"/>
    <w:rsid w:val="00AE1E07"/>
    <w:rsid w:val="00AE595D"/>
    <w:rsid w:val="00B004D8"/>
    <w:rsid w:val="00B06D35"/>
    <w:rsid w:val="00B12AF9"/>
    <w:rsid w:val="00B1453B"/>
    <w:rsid w:val="00B17998"/>
    <w:rsid w:val="00B216FF"/>
    <w:rsid w:val="00B24846"/>
    <w:rsid w:val="00B45A13"/>
    <w:rsid w:val="00B55FD6"/>
    <w:rsid w:val="00B7139B"/>
    <w:rsid w:val="00B817EA"/>
    <w:rsid w:val="00B84402"/>
    <w:rsid w:val="00B87016"/>
    <w:rsid w:val="00B87BBC"/>
    <w:rsid w:val="00B93472"/>
    <w:rsid w:val="00BA3422"/>
    <w:rsid w:val="00BB0C7E"/>
    <w:rsid w:val="00BB74FB"/>
    <w:rsid w:val="00BD1194"/>
    <w:rsid w:val="00BD53C3"/>
    <w:rsid w:val="00BD5AFE"/>
    <w:rsid w:val="00BD6337"/>
    <w:rsid w:val="00BD7CD9"/>
    <w:rsid w:val="00BE67A0"/>
    <w:rsid w:val="00BE692E"/>
    <w:rsid w:val="00BF357C"/>
    <w:rsid w:val="00BF3F63"/>
    <w:rsid w:val="00BF4369"/>
    <w:rsid w:val="00BF613B"/>
    <w:rsid w:val="00BF6DE6"/>
    <w:rsid w:val="00C058A7"/>
    <w:rsid w:val="00C10E34"/>
    <w:rsid w:val="00C13502"/>
    <w:rsid w:val="00C216AD"/>
    <w:rsid w:val="00C2548D"/>
    <w:rsid w:val="00C365DA"/>
    <w:rsid w:val="00C40CF7"/>
    <w:rsid w:val="00C50C68"/>
    <w:rsid w:val="00C547AE"/>
    <w:rsid w:val="00C6614F"/>
    <w:rsid w:val="00C663D2"/>
    <w:rsid w:val="00C71682"/>
    <w:rsid w:val="00C749F1"/>
    <w:rsid w:val="00C76DB3"/>
    <w:rsid w:val="00C774BB"/>
    <w:rsid w:val="00CA2265"/>
    <w:rsid w:val="00CA5F5F"/>
    <w:rsid w:val="00CB4D3C"/>
    <w:rsid w:val="00CC414C"/>
    <w:rsid w:val="00CE1E38"/>
    <w:rsid w:val="00CE3E4A"/>
    <w:rsid w:val="00CE7889"/>
    <w:rsid w:val="00D037B0"/>
    <w:rsid w:val="00D038B6"/>
    <w:rsid w:val="00D113F6"/>
    <w:rsid w:val="00D12D0F"/>
    <w:rsid w:val="00D17580"/>
    <w:rsid w:val="00D2485A"/>
    <w:rsid w:val="00D30219"/>
    <w:rsid w:val="00D5448A"/>
    <w:rsid w:val="00D67889"/>
    <w:rsid w:val="00D67AEE"/>
    <w:rsid w:val="00D752C3"/>
    <w:rsid w:val="00D75A5B"/>
    <w:rsid w:val="00D765B8"/>
    <w:rsid w:val="00D853B2"/>
    <w:rsid w:val="00D87A58"/>
    <w:rsid w:val="00D97409"/>
    <w:rsid w:val="00DA6F6A"/>
    <w:rsid w:val="00DB21D9"/>
    <w:rsid w:val="00DB360E"/>
    <w:rsid w:val="00DC5A12"/>
    <w:rsid w:val="00DD21AF"/>
    <w:rsid w:val="00DD3C5F"/>
    <w:rsid w:val="00DD6BD0"/>
    <w:rsid w:val="00DE79F6"/>
    <w:rsid w:val="00E04F32"/>
    <w:rsid w:val="00E05429"/>
    <w:rsid w:val="00E06B21"/>
    <w:rsid w:val="00E06FC8"/>
    <w:rsid w:val="00E1236A"/>
    <w:rsid w:val="00E12B73"/>
    <w:rsid w:val="00E22655"/>
    <w:rsid w:val="00E23208"/>
    <w:rsid w:val="00E27ADF"/>
    <w:rsid w:val="00E32BA1"/>
    <w:rsid w:val="00E4416C"/>
    <w:rsid w:val="00E51A5C"/>
    <w:rsid w:val="00E719B8"/>
    <w:rsid w:val="00E72F7D"/>
    <w:rsid w:val="00E749AA"/>
    <w:rsid w:val="00E867B4"/>
    <w:rsid w:val="00E9238D"/>
    <w:rsid w:val="00EA4F11"/>
    <w:rsid w:val="00EB735F"/>
    <w:rsid w:val="00EC62A4"/>
    <w:rsid w:val="00EE3174"/>
    <w:rsid w:val="00EE49F5"/>
    <w:rsid w:val="00EF0655"/>
    <w:rsid w:val="00EF0984"/>
    <w:rsid w:val="00EF5111"/>
    <w:rsid w:val="00EF77D0"/>
    <w:rsid w:val="00F029BB"/>
    <w:rsid w:val="00F04230"/>
    <w:rsid w:val="00F1289A"/>
    <w:rsid w:val="00F142D2"/>
    <w:rsid w:val="00F20402"/>
    <w:rsid w:val="00F21548"/>
    <w:rsid w:val="00F30683"/>
    <w:rsid w:val="00F3277C"/>
    <w:rsid w:val="00F331C8"/>
    <w:rsid w:val="00F3680E"/>
    <w:rsid w:val="00F43C9E"/>
    <w:rsid w:val="00F55C02"/>
    <w:rsid w:val="00F57D48"/>
    <w:rsid w:val="00F63125"/>
    <w:rsid w:val="00F63C6A"/>
    <w:rsid w:val="00F64638"/>
    <w:rsid w:val="00F64B7F"/>
    <w:rsid w:val="00F67973"/>
    <w:rsid w:val="00F73022"/>
    <w:rsid w:val="00F731E1"/>
    <w:rsid w:val="00F7504F"/>
    <w:rsid w:val="00F84478"/>
    <w:rsid w:val="00FB0763"/>
    <w:rsid w:val="00FC135E"/>
    <w:rsid w:val="00FE1C50"/>
    <w:rsid w:val="00FE239D"/>
    <w:rsid w:val="00FE3F60"/>
    <w:rsid w:val="00FE6D1B"/>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semiHidden/>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7397"/>
    <w:rPr>
      <w:kern w:val="2"/>
      <w:sz w:val="20"/>
      <w:szCs w:val="20"/>
      <w14:ligatures w14:val="standardContextual"/>
    </w:rPr>
  </w:style>
  <w:style w:type="paragraph" w:styleId="Revisin">
    <w:name w:val="Revision"/>
    <w:hidden/>
    <w:uiPriority w:val="99"/>
    <w:semiHidden/>
    <w:rsid w:val="00A15EA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1245</Words>
  <Characters>6853</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12</cp:revision>
  <cp:lastPrinted>2025-01-30T17:58:00Z</cp:lastPrinted>
  <dcterms:created xsi:type="dcterms:W3CDTF">2025-12-13T19:33:00Z</dcterms:created>
  <dcterms:modified xsi:type="dcterms:W3CDTF">2025-12-15T21:04:00Z</dcterms:modified>
</cp:coreProperties>
</file>